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60"/>
        <w:gridCol w:w="5811"/>
        <w:gridCol w:w="1123"/>
      </w:tblGrid>
      <w:tr w:rsidR="003A369F" w:rsidTr="0055671E"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3A369F" w:rsidRPr="00E12336" w:rsidRDefault="00111DFA" w:rsidP="00F249AD">
            <w:pPr>
              <w:jc w:val="center"/>
              <w:rPr>
                <w:b/>
              </w:rPr>
            </w:pPr>
            <w:bookmarkStart w:id="0" w:name="_GoBack"/>
            <w:bookmarkEnd w:id="0"/>
            <w:r w:rsidRPr="00E12336">
              <w:rPr>
                <w:b/>
              </w:rPr>
              <w:t>TABLA DE CUALIFICACIÓN DOCENTE</w:t>
            </w:r>
            <w:r w:rsidR="00232147">
              <w:rPr>
                <w:b/>
              </w:rPr>
              <w:t>:</w:t>
            </w:r>
          </w:p>
        </w:tc>
        <w:tc>
          <w:tcPr>
            <w:tcW w:w="1123" w:type="dxa"/>
          </w:tcPr>
          <w:p w:rsidR="003A369F" w:rsidRDefault="003A369F">
            <w:r>
              <w:t>Nº ECTS</w:t>
            </w:r>
          </w:p>
        </w:tc>
      </w:tr>
      <w:tr w:rsidR="003A369F" w:rsidTr="0055671E"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1B3B81" w:rsidRDefault="007579F8" w:rsidP="002726C7">
            <w:r w:rsidRPr="001D7F79">
              <w:rPr>
                <w:b/>
                <w:u w:val="single"/>
              </w:rPr>
              <w:t>MATERIA</w:t>
            </w:r>
            <w:r>
              <w:t>:</w:t>
            </w:r>
          </w:p>
          <w:p w:rsidR="002726C7" w:rsidRPr="007579F8" w:rsidRDefault="0026322A" w:rsidP="001B3B81">
            <w:pPr>
              <w:pStyle w:val="Prrafodelista"/>
              <w:numPr>
                <w:ilvl w:val="0"/>
                <w:numId w:val="6"/>
              </w:numPr>
            </w:pPr>
            <w:r>
              <w:t>ECONOMÍA</w:t>
            </w:r>
          </w:p>
          <w:p w:rsidR="002726C7" w:rsidRPr="003A369F" w:rsidRDefault="002726C7" w:rsidP="002726C7">
            <w:pPr>
              <w:rPr>
                <w:u w:val="single"/>
              </w:rPr>
            </w:pPr>
          </w:p>
        </w:tc>
        <w:tc>
          <w:tcPr>
            <w:tcW w:w="1123" w:type="dxa"/>
          </w:tcPr>
          <w:p w:rsidR="005B1D97" w:rsidRDefault="005B1D97"/>
          <w:p w:rsidR="005B1D97" w:rsidRPr="005B1D97" w:rsidRDefault="0026322A" w:rsidP="005B1D97">
            <w:r>
              <w:t>12</w:t>
            </w:r>
            <w:r w:rsidR="005B1D97">
              <w:t xml:space="preserve"> ECTS</w:t>
            </w:r>
          </w:p>
        </w:tc>
      </w:tr>
      <w:tr w:rsidR="003A369F" w:rsidTr="001D7F79">
        <w:trPr>
          <w:trHeight w:val="469"/>
        </w:trPr>
        <w:tc>
          <w:tcPr>
            <w:tcW w:w="1560" w:type="dxa"/>
          </w:tcPr>
          <w:p w:rsidR="003A369F" w:rsidRDefault="003A369F">
            <w:pPr>
              <w:rPr>
                <w:u w:val="single"/>
              </w:rPr>
            </w:pPr>
            <w:r w:rsidRPr="003A369F">
              <w:rPr>
                <w:u w:val="single"/>
              </w:rPr>
              <w:t>Perfil del profesor</w:t>
            </w: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Pr="003A369F" w:rsidRDefault="00F77EB7">
            <w:pPr>
              <w:rPr>
                <w:u w:val="single"/>
              </w:rPr>
            </w:pPr>
          </w:p>
        </w:tc>
        <w:tc>
          <w:tcPr>
            <w:tcW w:w="6934" w:type="dxa"/>
            <w:gridSpan w:val="2"/>
          </w:tcPr>
          <w:p w:rsidR="00441372" w:rsidRDefault="00441372" w:rsidP="005B1D97">
            <w:pPr>
              <w:pStyle w:val="Prrafodelista"/>
              <w:numPr>
                <w:ilvl w:val="0"/>
                <w:numId w:val="10"/>
              </w:numPr>
            </w:pPr>
            <w:r>
              <w:t>Profesor Contratado Doctor</w:t>
            </w:r>
          </w:p>
          <w:p w:rsidR="00FF296B" w:rsidRDefault="00FF296B" w:rsidP="005B1D97">
            <w:pPr>
              <w:pStyle w:val="Prrafodelista"/>
              <w:numPr>
                <w:ilvl w:val="0"/>
                <w:numId w:val="10"/>
              </w:numPr>
            </w:pPr>
            <w:r>
              <w:t>Doctor en Economía por la Universidad Carlos III</w:t>
            </w:r>
          </w:p>
          <w:p w:rsidR="007F6052" w:rsidRPr="00441372" w:rsidRDefault="007F6052" w:rsidP="007F6052">
            <w:pPr>
              <w:pStyle w:val="Prrafodelista"/>
              <w:numPr>
                <w:ilvl w:val="0"/>
                <w:numId w:val="10"/>
              </w:numPr>
            </w:pPr>
            <w:r>
              <w:t>3 quinquenios docentes</w:t>
            </w:r>
          </w:p>
          <w:p w:rsidR="003A369F" w:rsidRDefault="005B1D97" w:rsidP="005B1D97">
            <w:pPr>
              <w:pStyle w:val="Prrafodelista"/>
              <w:numPr>
                <w:ilvl w:val="0"/>
                <w:numId w:val="10"/>
              </w:numPr>
            </w:pPr>
            <w:r w:rsidRPr="00CF08BD">
              <w:rPr>
                <w:u w:val="single"/>
              </w:rPr>
              <w:t>Experto en:</w:t>
            </w:r>
            <w:r w:rsidR="00C74B3F">
              <w:t xml:space="preserve">  ANALISIS ECONÓMICO DEL DERECHO</w:t>
            </w:r>
          </w:p>
          <w:p w:rsidR="005B1D97" w:rsidRPr="00CF08BD" w:rsidRDefault="00C74B3F" w:rsidP="005B1D97">
            <w:pPr>
              <w:pStyle w:val="Prrafodelista"/>
              <w:numPr>
                <w:ilvl w:val="0"/>
                <w:numId w:val="10"/>
              </w:numPr>
              <w:rPr>
                <w:u w:val="single"/>
              </w:rPr>
            </w:pPr>
            <w:r w:rsidRPr="00CF08BD">
              <w:rPr>
                <w:u w:val="single"/>
              </w:rPr>
              <w:t xml:space="preserve">Experiencia investigadora:  </w:t>
            </w:r>
          </w:p>
          <w:p w:rsidR="00224DEB" w:rsidRPr="001B3B81" w:rsidRDefault="005B1D97" w:rsidP="005B1D97">
            <w:pPr>
              <w:pStyle w:val="Prrafodelista"/>
            </w:pPr>
            <w:r>
              <w:t xml:space="preserve">+ </w:t>
            </w:r>
            <w:r w:rsidR="00C74B3F">
              <w:t>Durante los últimos 25 años, diversos proyectos e investigaciones en</w:t>
            </w:r>
            <w:r w:rsidR="00B61FE4">
              <w:t xml:space="preserve">: </w:t>
            </w:r>
            <w:r w:rsidR="00C74B3F">
              <w:t xml:space="preserve"> </w:t>
            </w:r>
            <w:r w:rsidR="001B3B81">
              <w:t xml:space="preserve">Tiempos de Terminación de Ejecuciones Hipotecarias utilizando técnicas de Análisis de Supervivencia (contrato art. 83 vigente) , Duración de </w:t>
            </w:r>
            <w:r w:rsidR="001B3B81" w:rsidRPr="001B3B81">
              <w:t>Procedimientos Judiciales, Demanda de Servicios Judiciales y Big Data, Coste de la Justicia</w:t>
            </w:r>
            <w:r w:rsidR="00B61FE4">
              <w:t>, Eficacia y Eficiencia de los Procesos Judiciales</w:t>
            </w:r>
          </w:p>
          <w:p w:rsidR="00C74B3F" w:rsidRDefault="005B1D97" w:rsidP="005B1D97">
            <w:pPr>
              <w:pStyle w:val="Prrafodelista"/>
            </w:pPr>
            <w:r>
              <w:t xml:space="preserve">+ </w:t>
            </w:r>
            <w:r w:rsidR="001B3B81" w:rsidRPr="001B3B81">
              <w:t xml:space="preserve">Business </w:t>
            </w:r>
            <w:proofErr w:type="spellStart"/>
            <w:r w:rsidR="0011572B">
              <w:t>Intel</w:t>
            </w:r>
            <w:r w:rsidR="00B61FE4">
              <w:t>l</w:t>
            </w:r>
            <w:r w:rsidR="0011572B">
              <w:t>igence</w:t>
            </w:r>
            <w:proofErr w:type="spellEnd"/>
            <w:r w:rsidR="0011572B">
              <w:t xml:space="preserve"> y Simulación de</w:t>
            </w:r>
            <w:r w:rsidR="00C74B3F">
              <w:t xml:space="preserve"> Técnicas Docentes</w:t>
            </w:r>
          </w:p>
          <w:p w:rsidR="001D7F79" w:rsidRPr="00CF08BD" w:rsidRDefault="00C74B3F" w:rsidP="005B1D97">
            <w:pPr>
              <w:pStyle w:val="Prrafodelista"/>
              <w:numPr>
                <w:ilvl w:val="0"/>
                <w:numId w:val="10"/>
              </w:numPr>
              <w:rPr>
                <w:u w:val="single"/>
              </w:rPr>
            </w:pPr>
            <w:r w:rsidRPr="00CF08BD">
              <w:rPr>
                <w:u w:val="single"/>
              </w:rPr>
              <w:t>Experiencia docente:</w:t>
            </w:r>
          </w:p>
          <w:p w:rsidR="00C74B3F" w:rsidRDefault="005B1D97" w:rsidP="005B1D97">
            <w:pPr>
              <w:pStyle w:val="Prrafodelista"/>
            </w:pPr>
            <w:r>
              <w:t xml:space="preserve">+ </w:t>
            </w:r>
            <w:r w:rsidR="00C74B3F">
              <w:t>Introducción a la Economía para alumnos del grado en Derecho</w:t>
            </w:r>
          </w:p>
          <w:p w:rsidR="00C74B3F" w:rsidRDefault="005B1D97" w:rsidP="005B1D97">
            <w:pPr>
              <w:pStyle w:val="Prrafodelista"/>
            </w:pPr>
            <w:r>
              <w:t xml:space="preserve">+ </w:t>
            </w:r>
            <w:r w:rsidR="00C74B3F">
              <w:t>Introducción a la Economía para alumnos del doble grado con Relaciones Laborales</w:t>
            </w:r>
          </w:p>
          <w:p w:rsidR="00C74B3F" w:rsidRDefault="005B1D97" w:rsidP="005B1D97">
            <w:pPr>
              <w:pStyle w:val="Prrafodelista"/>
            </w:pPr>
            <w:r>
              <w:t xml:space="preserve">+ </w:t>
            </w:r>
            <w:r w:rsidR="00C74B3F">
              <w:t>Introducción a la Economía para alumnos del doble grado con Filosofía</w:t>
            </w:r>
          </w:p>
          <w:p w:rsidR="00C74B3F" w:rsidRDefault="005B1D97" w:rsidP="005B1D97">
            <w:pPr>
              <w:pStyle w:val="Prrafodelista"/>
            </w:pPr>
            <w:r>
              <w:t xml:space="preserve">+ </w:t>
            </w:r>
            <w:r w:rsidR="00C74B3F">
              <w:t>Análisis Económico del Derecho</w:t>
            </w:r>
          </w:p>
          <w:p w:rsidR="00C74B3F" w:rsidRDefault="00CF08BD" w:rsidP="00CF08BD">
            <w:pPr>
              <w:pStyle w:val="Prrafodelista"/>
            </w:pPr>
            <w:r>
              <w:t xml:space="preserve">+ </w:t>
            </w:r>
            <w:r w:rsidR="00C74B3F">
              <w:t>Participación en 3 proy</w:t>
            </w:r>
            <w:r w:rsidR="0022199C">
              <w:t>ectos de Innovación Doce</w:t>
            </w:r>
            <w:r w:rsidR="005B1D97">
              <w:t>nte-</w:t>
            </w:r>
            <w:r w:rsidR="0022199C">
              <w:t>UCM, el último actualmente vigente.</w:t>
            </w:r>
            <w:r w:rsidR="0011572B">
              <w:t xml:space="preserve"> </w:t>
            </w:r>
          </w:p>
          <w:p w:rsidR="001D7F79" w:rsidRDefault="00CF08BD" w:rsidP="00CF08BD">
            <w:pPr>
              <w:pStyle w:val="Prrafodelista"/>
            </w:pPr>
            <w:r>
              <w:t xml:space="preserve">+ </w:t>
            </w:r>
            <w:r w:rsidR="0011572B">
              <w:t>Premio de Excel</w:t>
            </w:r>
            <w:r w:rsidR="00B61FE4">
              <w:t xml:space="preserve">encia Docente UCM, Febrero 2019. Otras distinciones por </w:t>
            </w:r>
            <w:r w:rsidR="00B61FE4" w:rsidRPr="00B61FE4">
              <w:t>Excelentes Resultados Docentes</w:t>
            </w:r>
            <w:r w:rsidR="00B61FE4">
              <w:t xml:space="preserve"> en UC3M en el pasado.</w:t>
            </w:r>
          </w:p>
          <w:p w:rsidR="00B66D18" w:rsidRDefault="00B66D18" w:rsidP="00CF08BD">
            <w:pPr>
              <w:pStyle w:val="Prrafodelista"/>
            </w:pPr>
          </w:p>
        </w:tc>
      </w:tr>
      <w:tr w:rsidR="00F77EB7" w:rsidTr="005B1D97">
        <w:trPr>
          <w:trHeight w:val="2219"/>
        </w:trPr>
        <w:tc>
          <w:tcPr>
            <w:tcW w:w="1560" w:type="dxa"/>
          </w:tcPr>
          <w:p w:rsidR="00F77EB7" w:rsidRDefault="00F77EB7">
            <w:pPr>
              <w:rPr>
                <w:u w:val="single"/>
              </w:rPr>
            </w:pPr>
            <w:r w:rsidRPr="003A369F">
              <w:rPr>
                <w:u w:val="single"/>
              </w:rPr>
              <w:t>Líneas de investigación</w:t>
            </w: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Default="00F77EB7">
            <w:pPr>
              <w:rPr>
                <w:u w:val="single"/>
              </w:rPr>
            </w:pPr>
          </w:p>
          <w:p w:rsidR="00F77EB7" w:rsidRPr="003A369F" w:rsidRDefault="00F77EB7">
            <w:pPr>
              <w:rPr>
                <w:u w:val="single"/>
              </w:rPr>
            </w:pPr>
          </w:p>
        </w:tc>
        <w:tc>
          <w:tcPr>
            <w:tcW w:w="6934" w:type="dxa"/>
            <w:gridSpan w:val="2"/>
          </w:tcPr>
          <w:p w:rsidR="001B1425" w:rsidRPr="00C15204" w:rsidRDefault="00E81F31" w:rsidP="00C15204">
            <w:pPr>
              <w:pStyle w:val="Prrafodelista"/>
              <w:numPr>
                <w:ilvl w:val="0"/>
                <w:numId w:val="13"/>
              </w:numPr>
              <w:ind w:left="425"/>
            </w:pPr>
            <w:r w:rsidRPr="00C15204">
              <w:rPr>
                <w:u w:val="single"/>
              </w:rPr>
              <w:t>En Materia de Justicia</w:t>
            </w:r>
            <w:r w:rsidRPr="00C15204">
              <w:t xml:space="preserve">: </w:t>
            </w:r>
            <w:r w:rsidR="001B3B81" w:rsidRPr="00C15204">
              <w:t>Estimación de Eficiencia y Eficacia de los Procesos en el Sistema Judicial</w:t>
            </w:r>
            <w:r w:rsidR="001B1425" w:rsidRPr="00C15204">
              <w:t>, Tiempos de Terminación de Ejecuciones Hipotecarias utilizando técnicas de Análisis de Supervivencia (contrato art. 83 vigente), Duración de Procedimientos Judiciales, Demanda de Servicios Judiciales y Big Data, Coste de la Justicia</w:t>
            </w:r>
            <w:r w:rsidR="00B66D18" w:rsidRPr="00C15204">
              <w:t>, Eficacia y Eficiencia de los Procesos Judiciales.</w:t>
            </w:r>
          </w:p>
          <w:p w:rsidR="00E81F31" w:rsidRPr="00C15204" w:rsidRDefault="00E81F31" w:rsidP="00E81F31">
            <w:pPr>
              <w:pStyle w:val="Prrafodelista"/>
            </w:pPr>
            <w:r w:rsidRPr="00C15204">
              <w:t xml:space="preserve">+ </w:t>
            </w:r>
            <w:r w:rsidRPr="00C15204">
              <w:rPr>
                <w:u w:val="single"/>
              </w:rPr>
              <w:t>Ponencias recientes</w:t>
            </w:r>
            <w:r w:rsidRPr="00C15204">
              <w:t xml:space="preserve">: </w:t>
            </w:r>
          </w:p>
          <w:p w:rsidR="00E81F31" w:rsidRPr="00C15204" w:rsidRDefault="00E81F31" w:rsidP="00E81F31">
            <w:pPr>
              <w:pStyle w:val="Prrafodelista"/>
              <w:numPr>
                <w:ilvl w:val="0"/>
                <w:numId w:val="12"/>
              </w:numPr>
            </w:pPr>
            <w:r w:rsidRPr="00C15204">
              <w:t xml:space="preserve">“Hacia la Eficacia y Eficiencia en la Ejecución Civil”. 1er. Congreso de Economía y Justicia. Por invitación expresa. Organizado por Consejo General de Procuradores de España, </w:t>
            </w:r>
            <w:proofErr w:type="spellStart"/>
            <w:r w:rsidRPr="00C15204">
              <w:t>Consell</w:t>
            </w:r>
            <w:proofErr w:type="spellEnd"/>
            <w:r w:rsidRPr="00C15204">
              <w:t xml:space="preserve"> de </w:t>
            </w:r>
            <w:proofErr w:type="spellStart"/>
            <w:r w:rsidRPr="00C15204">
              <w:t>Col·legis</w:t>
            </w:r>
            <w:proofErr w:type="spellEnd"/>
            <w:r w:rsidRPr="00C15204">
              <w:t xml:space="preserve"> de </w:t>
            </w:r>
            <w:proofErr w:type="spellStart"/>
            <w:r w:rsidRPr="00C15204">
              <w:t>Procuradors</w:t>
            </w:r>
            <w:proofErr w:type="spellEnd"/>
            <w:r w:rsidRPr="00C15204">
              <w:t xml:space="preserve"> de Catalunya y Colegio de Procuradores de Barcelona. Apertura realizada por el Ministro de Justicia. Barcelona, 15-16 Marzo, 2018.</w:t>
            </w:r>
          </w:p>
          <w:p w:rsidR="00E81F31" w:rsidRPr="00C15204" w:rsidRDefault="00E81F31" w:rsidP="00E81F31">
            <w:pPr>
              <w:pStyle w:val="Prrafodelista"/>
              <w:numPr>
                <w:ilvl w:val="0"/>
                <w:numId w:val="12"/>
              </w:numPr>
            </w:pPr>
            <w:r w:rsidRPr="00C15204">
              <w:t xml:space="preserve">“La Contribución del Análisis Económico y Estadístico en la Mejora del Funcionamiento de la Justicia. El Potencial y los Desafíos del BIG DATA”. Por invitación expresa. Consejo General de la Abogacía Española. Organizado por el CGAE y </w:t>
            </w:r>
            <w:proofErr w:type="spellStart"/>
            <w:r w:rsidRPr="00C15204">
              <w:t>Quecedo</w:t>
            </w:r>
            <w:proofErr w:type="spellEnd"/>
            <w:r w:rsidRPr="00C15204">
              <w:t xml:space="preserve"> Abogados. Junio, 2017.</w:t>
            </w:r>
          </w:p>
          <w:p w:rsidR="001D7F79" w:rsidRPr="00C15204" w:rsidRDefault="00E81F31" w:rsidP="00C15204">
            <w:pPr>
              <w:pStyle w:val="Prrafodelista"/>
              <w:numPr>
                <w:ilvl w:val="0"/>
                <w:numId w:val="13"/>
              </w:numPr>
              <w:ind w:left="425"/>
            </w:pPr>
            <w:r w:rsidRPr="00C15204">
              <w:rPr>
                <w:u w:val="single"/>
              </w:rPr>
              <w:t>En Materia D</w:t>
            </w:r>
            <w:r w:rsidR="00224DEB" w:rsidRPr="00C15204">
              <w:rPr>
                <w:u w:val="single"/>
              </w:rPr>
              <w:t>ocente</w:t>
            </w:r>
            <w:r w:rsidR="00224DEB" w:rsidRPr="00C15204">
              <w:t>: Técnicas de Innovación Docente, Evaluación de competencias</w:t>
            </w:r>
            <w:r w:rsidR="00B66D18" w:rsidRPr="00C15204">
              <w:t xml:space="preserve">, </w:t>
            </w:r>
            <w:r w:rsidR="001B1425" w:rsidRPr="00C15204">
              <w:t>encuestas y cuestionarios</w:t>
            </w:r>
            <w:r w:rsidR="005B1D97" w:rsidRPr="00C15204">
              <w:t xml:space="preserve"> docentes.</w:t>
            </w:r>
          </w:p>
          <w:p w:rsidR="00C15204" w:rsidRPr="00C15204" w:rsidRDefault="00C15204" w:rsidP="00C15204">
            <w:pPr>
              <w:pStyle w:val="Prrafodelista"/>
            </w:pPr>
          </w:p>
        </w:tc>
      </w:tr>
      <w:tr w:rsidR="006E5F82" w:rsidTr="005B1D97">
        <w:trPr>
          <w:trHeight w:val="416"/>
        </w:trPr>
        <w:tc>
          <w:tcPr>
            <w:tcW w:w="1560" w:type="dxa"/>
          </w:tcPr>
          <w:p w:rsidR="006E5F82" w:rsidRDefault="006E5F82" w:rsidP="006E5F82">
            <w:pPr>
              <w:rPr>
                <w:u w:val="single"/>
              </w:rPr>
            </w:pPr>
            <w:r w:rsidRPr="003A369F">
              <w:rPr>
                <w:u w:val="single"/>
              </w:rPr>
              <w:lastRenderedPageBreak/>
              <w:t>Proyectos</w:t>
            </w:r>
          </w:p>
          <w:p w:rsidR="00F77EB7" w:rsidRDefault="00F77EB7" w:rsidP="006E5F82">
            <w:pPr>
              <w:rPr>
                <w:u w:val="single"/>
              </w:rPr>
            </w:pPr>
          </w:p>
          <w:p w:rsidR="00F77EB7" w:rsidRDefault="00F77EB7" w:rsidP="006E5F82">
            <w:pPr>
              <w:rPr>
                <w:u w:val="single"/>
              </w:rPr>
            </w:pPr>
          </w:p>
          <w:p w:rsidR="00F77EB7" w:rsidRDefault="00F77EB7" w:rsidP="006E5F82">
            <w:pPr>
              <w:rPr>
                <w:u w:val="single"/>
              </w:rPr>
            </w:pPr>
          </w:p>
          <w:p w:rsidR="00F77EB7" w:rsidRDefault="00F77EB7" w:rsidP="006E5F82">
            <w:pPr>
              <w:rPr>
                <w:u w:val="single"/>
              </w:rPr>
            </w:pPr>
          </w:p>
          <w:p w:rsidR="00F77EB7" w:rsidRDefault="00F77EB7" w:rsidP="006E5F82">
            <w:pPr>
              <w:rPr>
                <w:u w:val="single"/>
              </w:rPr>
            </w:pPr>
          </w:p>
          <w:p w:rsidR="00F77EB7" w:rsidRDefault="00F77EB7" w:rsidP="006E5F82">
            <w:pPr>
              <w:rPr>
                <w:u w:val="single"/>
              </w:rPr>
            </w:pPr>
          </w:p>
          <w:p w:rsidR="00F77EB7" w:rsidRDefault="00F77EB7" w:rsidP="006E5F82">
            <w:pPr>
              <w:rPr>
                <w:u w:val="single"/>
              </w:rPr>
            </w:pPr>
          </w:p>
          <w:p w:rsidR="006E5F82" w:rsidRPr="003A369F" w:rsidRDefault="006E5F82" w:rsidP="006E5F82">
            <w:pPr>
              <w:rPr>
                <w:u w:val="single"/>
              </w:rPr>
            </w:pPr>
          </w:p>
        </w:tc>
        <w:tc>
          <w:tcPr>
            <w:tcW w:w="6934" w:type="dxa"/>
            <w:gridSpan w:val="2"/>
          </w:tcPr>
          <w:p w:rsidR="005B1D97" w:rsidRDefault="005B1D97" w:rsidP="00C15204">
            <w:pPr>
              <w:pStyle w:val="Prrafodelista"/>
              <w:numPr>
                <w:ilvl w:val="0"/>
                <w:numId w:val="9"/>
              </w:numPr>
              <w:ind w:left="425"/>
            </w:pPr>
            <w:r>
              <w:t>Contrato por el art.83 (Actualmente VIGENTE). “Estudio sobre los Tiempos Probables de Terminación de las Ejecuciones  Hipotecarias, aplicando Técnicas de Análisis de Supervivencia”. Realizado por CONTRATO OTRI UCM - Nº 341-2018, con el Prof. Juan Luis Peñaloza Figueroa. Dpto. de Economía Financiera y Actuarial y Estadística – UCM.</w:t>
            </w:r>
            <w:r w:rsidR="00B66D18">
              <w:t xml:space="preserve"> </w:t>
            </w:r>
          </w:p>
          <w:p w:rsidR="005B1D97" w:rsidRDefault="001B1425" w:rsidP="00C15204">
            <w:pPr>
              <w:pStyle w:val="Prrafodelista"/>
              <w:numPr>
                <w:ilvl w:val="0"/>
                <w:numId w:val="9"/>
              </w:numPr>
              <w:ind w:left="425"/>
            </w:pPr>
            <w:r>
              <w:t>Durante los últimos 25 años, diversos proyectos e investigaciones en Tiempos de Terminación de Ejecuciones Hipotecarias utilizando técnicas de Análisis de Supervivencia</w:t>
            </w:r>
            <w:r w:rsidR="005B1D97">
              <w:t xml:space="preserve"> (contrato art. 83 vigente);</w:t>
            </w:r>
            <w:r>
              <w:t xml:space="preserve"> Duración de </w:t>
            </w:r>
            <w:r w:rsidRPr="001B3B81">
              <w:t>Procedimientos Judiciales, Demanda de Servicios Judiciales y Big Data, Coste de la Justicia</w:t>
            </w:r>
            <w:r w:rsidR="005B1D97">
              <w:t xml:space="preserve"> y Desempeño Judicial </w:t>
            </w:r>
            <w:r w:rsidR="005B1D97" w:rsidRPr="005B1D97">
              <w:t>para</w:t>
            </w:r>
            <w:r w:rsidR="00B66D18">
              <w:t xml:space="preserve"> diversas instituciones: </w:t>
            </w:r>
            <w:r w:rsidR="005B1D97">
              <w:t xml:space="preserve"> el</w:t>
            </w:r>
            <w:r w:rsidR="005B1D97" w:rsidRPr="005B1D97">
              <w:t xml:space="preserve"> Consejo General del Poder Judicial (varios años), la Comisión Europea en Georgia y liderado por el British Council (2005), Banco Mundial (2003 y 1999-2000), Ministerio de Justicia de Tailandia y  la Stanford </w:t>
            </w:r>
            <w:proofErr w:type="spellStart"/>
            <w:r w:rsidR="005B1D97" w:rsidRPr="005B1D97">
              <w:t>Law</w:t>
            </w:r>
            <w:proofErr w:type="spellEnd"/>
            <w:r w:rsidR="005B1D97" w:rsidRPr="005B1D97">
              <w:t xml:space="preserve"> </w:t>
            </w:r>
            <w:proofErr w:type="spellStart"/>
            <w:r w:rsidR="005B1D97" w:rsidRPr="005B1D97">
              <w:t>School</w:t>
            </w:r>
            <w:proofErr w:type="spellEnd"/>
            <w:r w:rsidR="005B1D97" w:rsidRPr="005B1D97">
              <w:t xml:space="preserve"> (2002), Demoscopia (2000), </w:t>
            </w:r>
            <w:proofErr w:type="spellStart"/>
            <w:r w:rsidR="005B1D97" w:rsidRPr="005B1D97">
              <w:t>Cendoj</w:t>
            </w:r>
            <w:proofErr w:type="spellEnd"/>
            <w:r w:rsidR="005B1D97" w:rsidRPr="005B1D97">
              <w:t xml:space="preserve"> (2001), PNUD (Programa de Naciones Unidas para el Desarrollo), Consejería de Justicia del Gobierno Vasco. (1997-1999).</w:t>
            </w:r>
          </w:p>
          <w:p w:rsidR="005B1D97" w:rsidRDefault="00FE6CA1" w:rsidP="00ED4A49">
            <w:pPr>
              <w:pStyle w:val="Prrafodelista"/>
              <w:numPr>
                <w:ilvl w:val="0"/>
                <w:numId w:val="9"/>
              </w:numPr>
              <w:ind w:left="425"/>
            </w:pPr>
            <w:r w:rsidRPr="006A09AA">
              <w:t xml:space="preserve">Proyecto Innova </w:t>
            </w:r>
            <w:proofErr w:type="spellStart"/>
            <w:r w:rsidRPr="006A09AA">
              <w:t>Docentia</w:t>
            </w:r>
            <w:proofErr w:type="spellEnd"/>
            <w:r w:rsidRPr="006A09AA">
              <w:t xml:space="preserve">, </w:t>
            </w:r>
            <w:r w:rsidR="00646746" w:rsidRPr="006A09AA">
              <w:t xml:space="preserve">actualmente vigente. </w:t>
            </w:r>
            <w:proofErr w:type="spellStart"/>
            <w:r w:rsidRPr="006A09AA">
              <w:t>Titulo</w:t>
            </w:r>
            <w:proofErr w:type="spellEnd"/>
            <w:r w:rsidRPr="006A09AA">
              <w:t xml:space="preserve">: "Evaluación e Intervención en el Desarrollo de Competencias Éticas en Estudiantes Universitarios”. </w:t>
            </w:r>
            <w:r w:rsidR="00646746" w:rsidRPr="006A09AA">
              <w:t xml:space="preserve">convocatoria 2018-2019. Número de Referencia  33. </w:t>
            </w:r>
            <w:r w:rsidR="00224DEB" w:rsidRPr="006A09AA">
              <w:t>Dirig</w:t>
            </w:r>
            <w:r w:rsidR="00E822EB">
              <w:t xml:space="preserve">ido por Prof. I. </w:t>
            </w:r>
            <w:proofErr w:type="spellStart"/>
            <w:r w:rsidR="00E822EB">
              <w:t>Schwei</w:t>
            </w:r>
            <w:r w:rsidR="00224DEB" w:rsidRPr="006A09AA">
              <w:t>ger</w:t>
            </w:r>
            <w:proofErr w:type="spellEnd"/>
            <w:r w:rsidR="00224DEB" w:rsidRPr="006A09AA">
              <w:t>.</w:t>
            </w:r>
          </w:p>
          <w:p w:rsidR="005B1D97" w:rsidRDefault="00224DEB" w:rsidP="00C15204">
            <w:pPr>
              <w:pStyle w:val="Prrafodelista"/>
              <w:numPr>
                <w:ilvl w:val="0"/>
                <w:numId w:val="9"/>
              </w:numPr>
              <w:ind w:left="425"/>
            </w:pPr>
            <w:r w:rsidRPr="005B1D97">
              <w:rPr>
                <w:rFonts w:ascii="Arial" w:hAnsi="Arial" w:cs="Arial"/>
                <w:bCs/>
                <w:sz w:val="20"/>
                <w:szCs w:val="20"/>
              </w:rPr>
              <w:t xml:space="preserve">Proyecto Innova </w:t>
            </w:r>
            <w:proofErr w:type="spellStart"/>
            <w:r w:rsidRPr="005B1D97">
              <w:rPr>
                <w:rFonts w:ascii="Arial" w:hAnsi="Arial" w:cs="Arial"/>
                <w:bCs/>
                <w:sz w:val="20"/>
                <w:szCs w:val="20"/>
              </w:rPr>
              <w:t>Docentia</w:t>
            </w:r>
            <w:proofErr w:type="spellEnd"/>
            <w:r w:rsidR="00646746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FE6CA1" w:rsidRPr="005B1D97">
              <w:rPr>
                <w:rFonts w:ascii="Arial" w:hAnsi="Arial" w:cs="Arial"/>
                <w:bCs/>
                <w:sz w:val="20"/>
                <w:szCs w:val="20"/>
              </w:rPr>
              <w:t>Título: “</w:t>
            </w:r>
            <w:r w:rsidR="00FE6CA1" w:rsidRPr="005B1D97">
              <w:rPr>
                <w:rFonts w:ascii="Arial" w:hAnsi="Arial" w:cs="Arial"/>
                <w:sz w:val="20"/>
                <w:szCs w:val="20"/>
              </w:rPr>
              <w:t>Evaluación de necesidades de formación en competencias transversales de estudiantes de primer curso”</w:t>
            </w:r>
            <w:r w:rsidR="00FE6CA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E6CA1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6A09AA">
              <w:rPr>
                <w:rFonts w:ascii="Arial" w:hAnsi="Arial" w:cs="Arial"/>
                <w:bCs/>
                <w:sz w:val="20"/>
                <w:szCs w:val="20"/>
              </w:rPr>
              <w:t>onvocatoria 2017/</w:t>
            </w:r>
            <w:r w:rsidR="00646746" w:rsidRPr="005B1D97">
              <w:rPr>
                <w:rFonts w:ascii="Arial" w:hAnsi="Arial" w:cs="Arial"/>
                <w:bCs/>
                <w:sz w:val="20"/>
                <w:szCs w:val="20"/>
              </w:rPr>
              <w:t>2018</w:t>
            </w:r>
            <w:r w:rsidR="00646746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8B38F8">
              <w:t>número  247</w:t>
            </w:r>
            <w:proofErr w:type="gramStart"/>
            <w:r w:rsidRPr="008B38F8">
              <w:t>.</w:t>
            </w:r>
            <w:r w:rsidRPr="005B1D97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5B1D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38F8">
              <w:t xml:space="preserve">Responsable: </w:t>
            </w:r>
            <w:r>
              <w:t xml:space="preserve">Prof. M.A. </w:t>
            </w:r>
            <w:r w:rsidRPr="00224DEB">
              <w:t>Alonso.</w:t>
            </w:r>
          </w:p>
          <w:p w:rsidR="00646746" w:rsidRDefault="00224DEB" w:rsidP="00C15204">
            <w:pPr>
              <w:pStyle w:val="Prrafodelista"/>
              <w:numPr>
                <w:ilvl w:val="0"/>
                <w:numId w:val="9"/>
              </w:numPr>
              <w:ind w:left="425"/>
            </w:pPr>
            <w:r>
              <w:t>Proyecto de Innovación Docente:</w:t>
            </w:r>
            <w:r w:rsidR="00646746">
              <w:t xml:space="preserve"> “</w:t>
            </w:r>
            <w:r w:rsidR="006A09AA">
              <w:t>Validación de una Escala para Evaluar C</w:t>
            </w:r>
            <w:r w:rsidRPr="005F1DA7">
              <w:t xml:space="preserve">ompetencias </w:t>
            </w:r>
            <w:r w:rsidR="006A09AA">
              <w:t>É</w:t>
            </w:r>
            <w:r w:rsidR="00646746" w:rsidRPr="005F1DA7">
              <w:t>ticas</w:t>
            </w:r>
            <w:r w:rsidR="006A09AA">
              <w:t xml:space="preserve"> de los E</w:t>
            </w:r>
            <w:r w:rsidRPr="005F1DA7">
              <w:t>studiantes</w:t>
            </w:r>
            <w:r w:rsidR="00FE6CA1">
              <w:t xml:space="preserve">”. </w:t>
            </w:r>
            <w:r w:rsidR="00646746" w:rsidRPr="00372308">
              <w:t xml:space="preserve">Responsable: </w:t>
            </w:r>
            <w:r w:rsidR="00646746" w:rsidRPr="00646746">
              <w:t>Prof. M.A. Alonso.</w:t>
            </w:r>
            <w:r w:rsidR="00646746">
              <w:t xml:space="preserve"> </w:t>
            </w:r>
            <w:r w:rsidR="00646746" w:rsidRPr="00372308">
              <w:t>Presentado e</w:t>
            </w:r>
            <w:r w:rsidR="00646746" w:rsidRPr="00646746">
              <w:t xml:space="preserve">n el  </w:t>
            </w:r>
            <w:r w:rsidR="00646746" w:rsidRPr="00646746">
              <w:rPr>
                <w:bCs/>
              </w:rPr>
              <w:t>III Congreso Nacional de Psicología</w:t>
            </w:r>
            <w:r w:rsidR="00646746" w:rsidRPr="00646746">
              <w:t>, Oviedo, Julio, 2017.</w:t>
            </w:r>
          </w:p>
          <w:p w:rsidR="005B1D97" w:rsidRDefault="005B1D97" w:rsidP="006E5F82"/>
        </w:tc>
      </w:tr>
      <w:tr w:rsidR="006E5F82" w:rsidTr="001D7F79">
        <w:tc>
          <w:tcPr>
            <w:tcW w:w="1560" w:type="dxa"/>
          </w:tcPr>
          <w:p w:rsidR="006E5F82" w:rsidRDefault="006E5F82" w:rsidP="006E5F82">
            <w:pPr>
              <w:rPr>
                <w:u w:val="single"/>
              </w:rPr>
            </w:pPr>
            <w:r w:rsidRPr="003A369F">
              <w:rPr>
                <w:u w:val="single"/>
              </w:rPr>
              <w:t>Publicaciones</w:t>
            </w:r>
          </w:p>
          <w:p w:rsidR="00F77EB7" w:rsidRDefault="00F77EB7" w:rsidP="006E5F82">
            <w:pPr>
              <w:rPr>
                <w:u w:val="single"/>
              </w:rPr>
            </w:pPr>
          </w:p>
          <w:p w:rsidR="00F77EB7" w:rsidRDefault="00F77EB7" w:rsidP="006E5F82">
            <w:pPr>
              <w:rPr>
                <w:u w:val="single"/>
              </w:rPr>
            </w:pPr>
          </w:p>
          <w:p w:rsidR="00F77EB7" w:rsidRDefault="00F77EB7" w:rsidP="006E5F82">
            <w:pPr>
              <w:rPr>
                <w:u w:val="single"/>
              </w:rPr>
            </w:pPr>
          </w:p>
          <w:p w:rsidR="00F77EB7" w:rsidRDefault="00F77EB7" w:rsidP="006E5F82">
            <w:pPr>
              <w:rPr>
                <w:u w:val="single"/>
              </w:rPr>
            </w:pPr>
          </w:p>
          <w:p w:rsidR="00F77EB7" w:rsidRDefault="00F77EB7" w:rsidP="006E5F82">
            <w:pPr>
              <w:rPr>
                <w:u w:val="single"/>
              </w:rPr>
            </w:pPr>
          </w:p>
          <w:p w:rsidR="006E5F82" w:rsidRDefault="006E5F82" w:rsidP="006E5F82">
            <w:pPr>
              <w:rPr>
                <w:u w:val="single"/>
              </w:rPr>
            </w:pPr>
          </w:p>
          <w:p w:rsidR="006E5F82" w:rsidRDefault="006E5F82" w:rsidP="006E5F82">
            <w:pPr>
              <w:rPr>
                <w:u w:val="single"/>
              </w:rPr>
            </w:pPr>
          </w:p>
          <w:p w:rsidR="006E5F82" w:rsidRPr="003A369F" w:rsidRDefault="006E5F82" w:rsidP="006E5F82">
            <w:pPr>
              <w:rPr>
                <w:u w:val="single"/>
              </w:rPr>
            </w:pPr>
          </w:p>
        </w:tc>
        <w:tc>
          <w:tcPr>
            <w:tcW w:w="6934" w:type="dxa"/>
            <w:gridSpan w:val="2"/>
          </w:tcPr>
          <w:p w:rsidR="00AD19C2" w:rsidRPr="007C28DA" w:rsidRDefault="00AD19C2" w:rsidP="00AD19C2">
            <w:pPr>
              <w:widowControl w:val="0"/>
              <w:tabs>
                <w:tab w:val="left" w:pos="-720"/>
              </w:tabs>
              <w:suppressAutoHyphens/>
              <w:jc w:val="both"/>
              <w:outlineLvl w:val="0"/>
              <w:rPr>
                <w:rFonts w:eastAsia="Times New Roman" w:cstheme="minorHAnsi"/>
                <w:snapToGrid w:val="0"/>
                <w:spacing w:val="-3"/>
                <w:szCs w:val="20"/>
                <w:u w:val="single"/>
                <w:lang w:eastAsia="es-ES"/>
              </w:rPr>
            </w:pPr>
            <w:r w:rsidRPr="007C28DA">
              <w:rPr>
                <w:rFonts w:eastAsia="Times New Roman" w:cstheme="minorHAnsi"/>
                <w:snapToGrid w:val="0"/>
                <w:spacing w:val="-3"/>
                <w:szCs w:val="20"/>
                <w:u w:val="single"/>
                <w:lang w:eastAsia="es-ES"/>
              </w:rPr>
              <w:t>Artículos en materia de Justicia y Economía</w:t>
            </w:r>
            <w:r w:rsidR="00E81F31" w:rsidRPr="007C28DA">
              <w:rPr>
                <w:rFonts w:eastAsia="Times New Roman" w:cstheme="minorHAnsi"/>
                <w:snapToGrid w:val="0"/>
                <w:spacing w:val="-3"/>
                <w:szCs w:val="20"/>
                <w:u w:val="single"/>
                <w:lang w:eastAsia="es-ES"/>
              </w:rPr>
              <w:t>:</w:t>
            </w:r>
          </w:p>
          <w:p w:rsidR="007C28DA" w:rsidRPr="007C28DA" w:rsidRDefault="007C28DA" w:rsidP="007C28DA">
            <w:pPr>
              <w:pStyle w:val="Prrafodelista"/>
              <w:numPr>
                <w:ilvl w:val="0"/>
                <w:numId w:val="1"/>
              </w:numPr>
              <w:rPr>
                <w:rFonts w:eastAsia="Times New Roman" w:cstheme="minorHAnsi"/>
                <w:iCs/>
                <w:snapToGrid w:val="0"/>
                <w:spacing w:val="-3"/>
                <w:szCs w:val="20"/>
                <w:lang w:val="en-GB" w:eastAsia="es-ES"/>
              </w:rPr>
            </w:pPr>
            <w:r w:rsidRPr="007C28DA">
              <w:rPr>
                <w:rFonts w:eastAsia="Times New Roman" w:cstheme="minorHAnsi"/>
                <w:iCs/>
                <w:snapToGrid w:val="0"/>
                <w:spacing w:val="-3"/>
                <w:szCs w:val="20"/>
                <w:lang w:val="en-GB" w:eastAsia="es-ES"/>
              </w:rPr>
              <w:t xml:space="preserve">“Tracking the New Demand for Justice in the Big Data Ecosystem”. </w:t>
            </w:r>
            <w:r w:rsidRPr="007C28DA">
              <w:rPr>
                <w:rFonts w:eastAsia="Times New Roman" w:cstheme="minorHAnsi"/>
                <w:iCs/>
                <w:snapToGrid w:val="0"/>
                <w:spacing w:val="-3"/>
                <w:szCs w:val="20"/>
                <w:u w:val="single"/>
                <w:lang w:val="en-GB" w:eastAsia="es-ES"/>
              </w:rPr>
              <w:t>European Journal of Economics and Business Statistics.</w:t>
            </w:r>
            <w:r w:rsidRPr="007C28DA">
              <w:rPr>
                <w:rFonts w:eastAsia="Times New Roman" w:cstheme="minorHAnsi"/>
                <w:iCs/>
                <w:snapToGrid w:val="0"/>
                <w:spacing w:val="-3"/>
                <w:szCs w:val="20"/>
                <w:lang w:val="en-GB" w:eastAsia="es-ES"/>
              </w:rPr>
              <w:t xml:space="preserve"> Vol. 4, n.1, Abril 2018. (Con J. L. </w:t>
            </w:r>
            <w:proofErr w:type="spellStart"/>
            <w:r w:rsidRPr="007C28DA">
              <w:rPr>
                <w:rFonts w:eastAsia="Times New Roman" w:cstheme="minorHAnsi"/>
                <w:iCs/>
                <w:snapToGrid w:val="0"/>
                <w:spacing w:val="-3"/>
                <w:szCs w:val="20"/>
                <w:lang w:val="en-GB" w:eastAsia="es-ES"/>
              </w:rPr>
              <w:t>Peñaloza</w:t>
            </w:r>
            <w:proofErr w:type="spellEnd"/>
            <w:r w:rsidRPr="007C28DA">
              <w:rPr>
                <w:rFonts w:eastAsia="Times New Roman" w:cstheme="minorHAnsi"/>
                <w:iCs/>
                <w:snapToGrid w:val="0"/>
                <w:spacing w:val="-3"/>
                <w:szCs w:val="20"/>
                <w:lang w:val="en-GB" w:eastAsia="es-ES"/>
              </w:rPr>
              <w:t>).  DOI: 10.2478/ejes-2018-0009.</w:t>
            </w:r>
            <w:r>
              <w:t xml:space="preserve"> </w:t>
            </w:r>
            <w:r w:rsidRPr="007C28DA">
              <w:rPr>
                <w:rFonts w:eastAsia="Times New Roman" w:cstheme="minorHAnsi"/>
                <w:iCs/>
                <w:snapToGrid w:val="0"/>
                <w:spacing w:val="-3"/>
                <w:szCs w:val="20"/>
                <w:lang w:val="en-GB" w:eastAsia="es-ES"/>
              </w:rPr>
              <w:t>ISSN 2411-9571</w:t>
            </w:r>
            <w:r>
              <w:rPr>
                <w:rFonts w:eastAsia="Times New Roman" w:cstheme="minorHAnsi"/>
                <w:iCs/>
                <w:snapToGrid w:val="0"/>
                <w:spacing w:val="-3"/>
                <w:szCs w:val="20"/>
                <w:lang w:val="en-GB" w:eastAsia="es-ES"/>
              </w:rPr>
              <w:t>.</w:t>
            </w:r>
          </w:p>
          <w:p w:rsidR="00AD19C2" w:rsidRPr="007C28DA" w:rsidRDefault="00706DDA" w:rsidP="007C28DA">
            <w:pPr>
              <w:widowControl w:val="0"/>
              <w:numPr>
                <w:ilvl w:val="0"/>
                <w:numId w:val="1"/>
              </w:numPr>
              <w:tabs>
                <w:tab w:val="left" w:pos="-720"/>
                <w:tab w:val="left" w:pos="0"/>
              </w:tabs>
              <w:suppressAutoHyphens/>
              <w:jc w:val="both"/>
              <w:rPr>
                <w:rFonts w:eastAsia="Times New Roman" w:cstheme="minorHAnsi"/>
                <w:iCs/>
                <w:snapToGrid w:val="0"/>
                <w:spacing w:val="-3"/>
                <w:szCs w:val="20"/>
                <w:lang w:val="en-GB" w:eastAsia="es-ES"/>
              </w:rPr>
            </w:pPr>
            <w:r w:rsidRPr="007C28DA">
              <w:rPr>
                <w:rFonts w:eastAsia="Times New Roman" w:cstheme="minorHAnsi"/>
                <w:iCs/>
                <w:snapToGrid w:val="0"/>
                <w:spacing w:val="-3"/>
                <w:szCs w:val="20"/>
                <w:lang w:val="en-GB" w:eastAsia="es-ES"/>
              </w:rPr>
              <w:t xml:space="preserve"> </w:t>
            </w:r>
            <w:r w:rsidR="00AD19C2" w:rsidRPr="007C28DA">
              <w:rPr>
                <w:rFonts w:eastAsia="Times New Roman" w:cstheme="minorHAnsi"/>
                <w:iCs/>
                <w:snapToGrid w:val="0"/>
                <w:spacing w:val="-3"/>
                <w:szCs w:val="20"/>
                <w:lang w:val="en-GB" w:eastAsia="es-ES"/>
              </w:rPr>
              <w:t xml:space="preserve">“BIG-DATA and the Demand for Court and Legal Services”.  </w:t>
            </w:r>
            <w:r w:rsidR="00AD19C2" w:rsidRPr="007C28DA">
              <w:rPr>
                <w:rFonts w:eastAsia="Times New Roman" w:cstheme="minorHAnsi"/>
                <w:iCs/>
                <w:snapToGrid w:val="0"/>
                <w:spacing w:val="-3"/>
                <w:szCs w:val="20"/>
                <w:u w:val="single"/>
                <w:lang w:val="en-GB" w:eastAsia="es-ES"/>
              </w:rPr>
              <w:t>European Journal of Interdisciplinary Studies</w:t>
            </w:r>
            <w:r w:rsidR="00AD19C2" w:rsidRPr="007C28DA">
              <w:rPr>
                <w:rFonts w:eastAsia="Times New Roman" w:cstheme="minorHAnsi"/>
                <w:iCs/>
                <w:snapToGrid w:val="0"/>
                <w:spacing w:val="-3"/>
                <w:szCs w:val="20"/>
                <w:lang w:val="en-GB" w:eastAsia="es-ES"/>
              </w:rPr>
              <w:t xml:space="preserve">. </w:t>
            </w:r>
            <w:r w:rsidR="00AD19C2" w:rsidRPr="00441372">
              <w:rPr>
                <w:rFonts w:eastAsia="Times New Roman" w:cstheme="minorHAnsi"/>
                <w:iCs/>
                <w:snapToGrid w:val="0"/>
                <w:spacing w:val="-3"/>
                <w:szCs w:val="20"/>
                <w:lang w:eastAsia="es-ES"/>
              </w:rPr>
              <w:t>Vol. 9, n. 1, pp. 86-97. 2017. (Con J. L. Peñaloza).</w:t>
            </w:r>
            <w:r w:rsidR="007C28DA">
              <w:t xml:space="preserve"> </w:t>
            </w:r>
            <w:r w:rsidR="007C28DA" w:rsidRPr="00441372">
              <w:rPr>
                <w:rFonts w:eastAsia="Times New Roman" w:cstheme="minorHAnsi"/>
                <w:iCs/>
                <w:snapToGrid w:val="0"/>
                <w:spacing w:val="-3"/>
                <w:szCs w:val="20"/>
                <w:lang w:eastAsia="es-ES"/>
              </w:rPr>
              <w:t xml:space="preserve">DOI: 10.26417/ejis.v9i1.p86-97. </w:t>
            </w:r>
            <w:r w:rsidR="00AD19C2" w:rsidRPr="00441372">
              <w:rPr>
                <w:rFonts w:eastAsia="Times New Roman" w:cstheme="minorHAnsi"/>
                <w:iCs/>
                <w:snapToGrid w:val="0"/>
                <w:spacing w:val="-3"/>
                <w:szCs w:val="20"/>
                <w:lang w:eastAsia="es-ES"/>
              </w:rPr>
              <w:t xml:space="preserve"> </w:t>
            </w:r>
            <w:r w:rsidR="00AD19C2" w:rsidRPr="007C28DA">
              <w:rPr>
                <w:rFonts w:eastAsia="Times New Roman" w:cstheme="minorHAnsi"/>
                <w:iCs/>
                <w:snapToGrid w:val="0"/>
                <w:spacing w:val="-3"/>
                <w:szCs w:val="20"/>
                <w:lang w:val="en-GB" w:eastAsia="es-ES"/>
              </w:rPr>
              <w:t xml:space="preserve">ISSN 2411-4138. </w:t>
            </w:r>
          </w:p>
          <w:p w:rsidR="00AD19C2" w:rsidRPr="00224DEB" w:rsidRDefault="00706DDA" w:rsidP="00AD19C2">
            <w:pPr>
              <w:widowControl w:val="0"/>
              <w:numPr>
                <w:ilvl w:val="0"/>
                <w:numId w:val="1"/>
              </w:numPr>
              <w:tabs>
                <w:tab w:val="left" w:pos="-720"/>
                <w:tab w:val="left" w:pos="0"/>
              </w:tabs>
              <w:suppressAutoHyphens/>
              <w:jc w:val="both"/>
              <w:rPr>
                <w:rFonts w:eastAsia="Times New Roman" w:cstheme="minorHAnsi"/>
                <w:iCs/>
                <w:snapToGrid w:val="0"/>
                <w:spacing w:val="-3"/>
                <w:szCs w:val="20"/>
                <w:lang w:eastAsia="es-ES"/>
              </w:rPr>
            </w:pPr>
            <w:r w:rsidRPr="00224DEB">
              <w:rPr>
                <w:rFonts w:eastAsia="Times New Roman" w:cstheme="minorHAnsi"/>
                <w:iCs/>
                <w:snapToGrid w:val="0"/>
                <w:spacing w:val="-3"/>
                <w:szCs w:val="20"/>
                <w:lang w:eastAsia="es-ES"/>
              </w:rPr>
              <w:t xml:space="preserve"> </w:t>
            </w:r>
            <w:r w:rsidR="00AD19C2" w:rsidRPr="00224DEB">
              <w:rPr>
                <w:rFonts w:eastAsia="Times New Roman" w:cstheme="minorHAnsi"/>
                <w:iCs/>
                <w:snapToGrid w:val="0"/>
                <w:spacing w:val="-3"/>
                <w:szCs w:val="20"/>
                <w:lang w:eastAsia="es-ES"/>
              </w:rPr>
              <w:t>“</w:t>
            </w:r>
            <w:hyperlink r:id="rId8" w:history="1">
              <w:r w:rsidR="00AD19C2" w:rsidRPr="00224DEB">
                <w:rPr>
                  <w:rFonts w:eastAsia="Times New Roman" w:cstheme="minorHAnsi"/>
                  <w:iCs/>
                  <w:snapToGrid w:val="0"/>
                  <w:spacing w:val="-3"/>
                  <w:szCs w:val="20"/>
                  <w:lang w:eastAsia="es-ES"/>
                </w:rPr>
                <w:t>Indexación, Competitividad e Inflación en la Economía Española</w:t>
              </w:r>
            </w:hyperlink>
            <w:r w:rsidR="00AD19C2" w:rsidRPr="00224DEB">
              <w:rPr>
                <w:rFonts w:eastAsia="Times New Roman" w:cstheme="minorHAnsi"/>
                <w:iCs/>
                <w:snapToGrid w:val="0"/>
                <w:spacing w:val="-3"/>
                <w:szCs w:val="20"/>
                <w:lang w:eastAsia="es-ES"/>
              </w:rPr>
              <w:t xml:space="preserve">”. </w:t>
            </w:r>
            <w:r w:rsidR="00AD19C2" w:rsidRPr="00224DEB">
              <w:rPr>
                <w:rFonts w:eastAsia="Times New Roman" w:cstheme="minorHAnsi"/>
                <w:iCs/>
                <w:snapToGrid w:val="0"/>
                <w:spacing w:val="-3"/>
                <w:szCs w:val="20"/>
                <w:u w:val="single"/>
                <w:lang w:eastAsia="es-ES"/>
              </w:rPr>
              <w:t>FORO. Revista de Ciencias Jurídicas y Sociales</w:t>
            </w:r>
            <w:r w:rsidR="00AD19C2" w:rsidRPr="00224DEB">
              <w:rPr>
                <w:rFonts w:eastAsia="Times New Roman" w:cstheme="minorHAnsi"/>
                <w:iCs/>
                <w:snapToGrid w:val="0"/>
                <w:spacing w:val="-3"/>
                <w:szCs w:val="20"/>
                <w:lang w:eastAsia="es-ES"/>
              </w:rPr>
              <w:t xml:space="preserve">. Nueva Época 18 (1), pp. 339-358. 2015. (Con J. L. Peñaloza). ISSN: 1698-5583. CIRC: Grupo B. Referenciada en CARHUS: Grupo B. Índice de Difusión ICDS: 4,6. </w:t>
            </w:r>
          </w:p>
          <w:p w:rsidR="00AD19C2" w:rsidRPr="00224DEB" w:rsidRDefault="00AD19C2" w:rsidP="00AD19C2">
            <w:pPr>
              <w:widowControl w:val="0"/>
              <w:numPr>
                <w:ilvl w:val="0"/>
                <w:numId w:val="1"/>
              </w:numPr>
              <w:tabs>
                <w:tab w:val="left" w:pos="-720"/>
                <w:tab w:val="left" w:pos="0"/>
              </w:tabs>
              <w:suppressAutoHyphens/>
              <w:jc w:val="both"/>
              <w:rPr>
                <w:rFonts w:eastAsia="Times New Roman" w:cstheme="minorHAnsi"/>
                <w:snapToGrid w:val="0"/>
                <w:spacing w:val="-3"/>
                <w:szCs w:val="20"/>
                <w:lang w:val="es-ES_tradnl" w:eastAsia="es-ES"/>
              </w:rPr>
            </w:pPr>
            <w:r w:rsidRPr="00224DEB">
              <w:rPr>
                <w:rFonts w:eastAsia="Times New Roman" w:cstheme="minorHAnsi"/>
                <w:iCs/>
                <w:snapToGrid w:val="0"/>
                <w:spacing w:val="-3"/>
                <w:szCs w:val="20"/>
                <w:lang w:eastAsia="es-ES"/>
              </w:rPr>
              <w:t xml:space="preserve"> “Qué Costes Económicos y Sociales Comporta </w:t>
            </w:r>
            <w:smartTag w:uri="urn:schemas-microsoft-com:office:smarttags" w:element="PersonName">
              <w:smartTagPr>
                <w:attr w:name="ProductID" w:val="la Ejecuci￳n"/>
              </w:smartTagPr>
              <w:r w:rsidRPr="00224DEB">
                <w:rPr>
                  <w:rFonts w:eastAsia="Times New Roman" w:cstheme="minorHAnsi"/>
                  <w:iCs/>
                  <w:snapToGrid w:val="0"/>
                  <w:spacing w:val="-3"/>
                  <w:szCs w:val="20"/>
                  <w:lang w:eastAsia="es-ES"/>
                </w:rPr>
                <w:t>la Ejecución</w:t>
              </w:r>
            </w:smartTag>
            <w:r w:rsidRPr="00224DEB">
              <w:rPr>
                <w:rFonts w:eastAsia="Times New Roman" w:cstheme="minorHAnsi"/>
                <w:iCs/>
                <w:snapToGrid w:val="0"/>
                <w:spacing w:val="-3"/>
                <w:szCs w:val="20"/>
                <w:lang w:eastAsia="es-ES"/>
              </w:rPr>
              <w:t xml:space="preserve"> de Sentencias Judiciales”.  Revista</w:t>
            </w:r>
            <w:r w:rsidRPr="00224DEB">
              <w:rPr>
                <w:rFonts w:eastAsia="Times New Roman" w:cstheme="minorHAnsi"/>
                <w:snapToGrid w:val="0"/>
                <w:spacing w:val="-3"/>
                <w:szCs w:val="20"/>
                <w:lang w:val="es-ES_tradnl" w:eastAsia="es-ES"/>
              </w:rPr>
              <w:t xml:space="preserve"> </w:t>
            </w:r>
            <w:r w:rsidRPr="00224DEB">
              <w:rPr>
                <w:rFonts w:eastAsia="Times New Roman" w:cstheme="minorHAnsi"/>
                <w:snapToGrid w:val="0"/>
                <w:spacing w:val="-3"/>
                <w:szCs w:val="20"/>
                <w:u w:val="single"/>
                <w:lang w:val="es-ES_tradnl" w:eastAsia="es-ES"/>
              </w:rPr>
              <w:t>Cuadernos de Estudios Empresariales</w:t>
            </w:r>
            <w:r w:rsidRPr="00224DEB">
              <w:rPr>
                <w:rFonts w:eastAsia="Times New Roman" w:cstheme="minorHAnsi"/>
                <w:snapToGrid w:val="0"/>
                <w:spacing w:val="-3"/>
                <w:szCs w:val="20"/>
                <w:lang w:val="es-ES_tradnl" w:eastAsia="es-ES"/>
              </w:rPr>
              <w:t xml:space="preserve"> Vol. 15, 2004. pp. 261-269. (Con J. L. Peñaloza). Madrid. ISSN: 1131 – 6985</w:t>
            </w:r>
            <w:proofErr w:type="gramStart"/>
            <w:r w:rsidRPr="00224DEB">
              <w:rPr>
                <w:rFonts w:eastAsia="Times New Roman" w:cstheme="minorHAnsi"/>
                <w:snapToGrid w:val="0"/>
                <w:spacing w:val="-3"/>
                <w:szCs w:val="20"/>
                <w:lang w:val="es-ES_tradnl" w:eastAsia="es-ES"/>
              </w:rPr>
              <w:t>..</w:t>
            </w:r>
            <w:proofErr w:type="gramEnd"/>
            <w:r w:rsidRPr="00224DEB">
              <w:rPr>
                <w:rFonts w:eastAsia="Times New Roman" w:cstheme="minorHAnsi"/>
                <w:snapToGrid w:val="0"/>
                <w:spacing w:val="-3"/>
                <w:szCs w:val="20"/>
                <w:lang w:val="es-ES_tradnl" w:eastAsia="es-ES"/>
              </w:rPr>
              <w:t xml:space="preserve"> </w:t>
            </w:r>
            <w:r w:rsidRPr="00224DEB">
              <w:rPr>
                <w:rFonts w:eastAsia="Times New Roman" w:cstheme="minorHAnsi"/>
                <w:bCs/>
                <w:snapToGrid w:val="0"/>
                <w:lang w:eastAsia="es-ES"/>
              </w:rPr>
              <w:t>Índice de Difusión ICDS 2016</w:t>
            </w:r>
            <w:r w:rsidRPr="00224DEB">
              <w:rPr>
                <w:rFonts w:eastAsia="Times New Roman" w:cstheme="minorHAnsi"/>
                <w:snapToGrid w:val="0"/>
                <w:lang w:eastAsia="es-ES"/>
              </w:rPr>
              <w:t>: 4,4, CIRC: Grupo B.</w:t>
            </w:r>
          </w:p>
          <w:p w:rsidR="00AD19C2" w:rsidRPr="00224DEB" w:rsidRDefault="00AD19C2" w:rsidP="00AD19C2">
            <w:pPr>
              <w:widowControl w:val="0"/>
              <w:numPr>
                <w:ilvl w:val="0"/>
                <w:numId w:val="1"/>
              </w:numPr>
              <w:tabs>
                <w:tab w:val="left" w:pos="-720"/>
                <w:tab w:val="left" w:pos="0"/>
              </w:tabs>
              <w:suppressAutoHyphens/>
              <w:jc w:val="both"/>
              <w:rPr>
                <w:rFonts w:eastAsia="Times New Roman" w:cstheme="minorHAnsi"/>
                <w:snapToGrid w:val="0"/>
                <w:spacing w:val="-3"/>
                <w:szCs w:val="20"/>
                <w:lang w:val="es-ES_tradnl" w:eastAsia="es-ES"/>
              </w:rPr>
            </w:pPr>
            <w:r w:rsidRPr="00224DEB">
              <w:rPr>
                <w:rFonts w:eastAsia="Times New Roman" w:cstheme="minorHAnsi"/>
                <w:snapToGrid w:val="0"/>
                <w:spacing w:val="-3"/>
                <w:szCs w:val="20"/>
                <w:lang w:val="es-ES_tradnl" w:eastAsia="es-ES"/>
              </w:rPr>
              <w:t>“</w:t>
            </w:r>
            <w:r w:rsidRPr="00224DEB">
              <w:rPr>
                <w:rFonts w:eastAsia="Times New Roman" w:cstheme="minorHAnsi"/>
                <w:iCs/>
                <w:snapToGrid w:val="0"/>
                <w:spacing w:val="-3"/>
                <w:szCs w:val="20"/>
                <w:lang w:val="es-ES_tradnl" w:eastAsia="es-ES"/>
              </w:rPr>
              <w:t xml:space="preserve">El Coste de </w:t>
            </w:r>
            <w:smartTag w:uri="urn:schemas-microsoft-com:office:smarttags" w:element="PersonName">
              <w:smartTagPr>
                <w:attr w:name="ProductID" w:val="la Justicia. Datos"/>
              </w:smartTagPr>
              <w:r w:rsidRPr="00224DEB">
                <w:rPr>
                  <w:rFonts w:eastAsia="Times New Roman" w:cstheme="minorHAnsi"/>
                  <w:iCs/>
                  <w:snapToGrid w:val="0"/>
                  <w:spacing w:val="-3"/>
                  <w:szCs w:val="20"/>
                  <w:lang w:val="es-ES_tradnl" w:eastAsia="es-ES"/>
                </w:rPr>
                <w:t>la Justicia. Datos</w:t>
              </w:r>
            </w:smartTag>
            <w:r w:rsidRPr="00224DEB">
              <w:rPr>
                <w:rFonts w:eastAsia="Times New Roman" w:cstheme="minorHAnsi"/>
                <w:iCs/>
                <w:snapToGrid w:val="0"/>
                <w:spacing w:val="-3"/>
                <w:szCs w:val="20"/>
                <w:lang w:val="es-ES_tradnl" w:eastAsia="es-ES"/>
              </w:rPr>
              <w:t xml:space="preserve"> y un poco de análisis</w:t>
            </w:r>
            <w:r w:rsidRPr="00224DEB">
              <w:rPr>
                <w:rFonts w:eastAsia="Times New Roman" w:cstheme="minorHAnsi"/>
                <w:snapToGrid w:val="0"/>
                <w:spacing w:val="-3"/>
                <w:szCs w:val="20"/>
                <w:lang w:val="es-ES_tradnl" w:eastAsia="es-ES"/>
              </w:rPr>
              <w:t xml:space="preserve">”. </w:t>
            </w:r>
            <w:r w:rsidRPr="00224DEB">
              <w:rPr>
                <w:rFonts w:eastAsia="Times New Roman" w:cstheme="minorHAnsi"/>
                <w:snapToGrid w:val="0"/>
                <w:spacing w:val="-3"/>
                <w:lang w:val="es-ES_tradnl" w:eastAsia="es-ES"/>
              </w:rPr>
              <w:t xml:space="preserve"> </w:t>
            </w:r>
            <w:r w:rsidRPr="00224DEB">
              <w:rPr>
                <w:rFonts w:eastAsia="Times New Roman" w:cstheme="minorHAnsi"/>
                <w:snapToGrid w:val="0"/>
                <w:spacing w:val="-3"/>
                <w:u w:val="single"/>
                <w:lang w:val="es-ES_tradnl" w:eastAsia="es-ES"/>
              </w:rPr>
              <w:t>Cuadernos de Derecho Judicia</w:t>
            </w:r>
            <w:r w:rsidRPr="00224DEB">
              <w:rPr>
                <w:rFonts w:eastAsia="Times New Roman" w:cstheme="minorHAnsi"/>
                <w:snapToGrid w:val="0"/>
                <w:spacing w:val="-3"/>
                <w:lang w:val="es-ES_tradnl" w:eastAsia="es-ES"/>
              </w:rPr>
              <w:t xml:space="preserve">l. Vol. XV, 2001. pp. 31-72. </w:t>
            </w:r>
            <w:r w:rsidRPr="00224DEB">
              <w:rPr>
                <w:rFonts w:eastAsia="Times New Roman" w:cstheme="minorHAnsi"/>
                <w:snapToGrid w:val="0"/>
                <w:spacing w:val="-3"/>
                <w:szCs w:val="20"/>
                <w:lang w:val="es-ES_tradnl" w:eastAsia="es-ES"/>
              </w:rPr>
              <w:t xml:space="preserve">(Con S. Pastor). </w:t>
            </w:r>
            <w:r w:rsidRPr="00224DEB">
              <w:rPr>
                <w:rFonts w:eastAsia="Times New Roman" w:cstheme="minorHAnsi"/>
                <w:snapToGrid w:val="0"/>
                <w:spacing w:val="-3"/>
                <w:lang w:val="es-ES_tradnl" w:eastAsia="es-ES"/>
              </w:rPr>
              <w:t xml:space="preserve"> Madrid. ISSN: 1134-9670.</w:t>
            </w:r>
            <w:r w:rsidRPr="00224DEB">
              <w:rPr>
                <w:rFonts w:eastAsia="Times New Roman" w:cstheme="minorHAnsi"/>
                <w:snapToGrid w:val="0"/>
                <w:spacing w:val="-3"/>
                <w:szCs w:val="20"/>
                <w:lang w:val="es-ES_tradnl" w:eastAsia="es-ES"/>
              </w:rPr>
              <w:t xml:space="preserve"> </w:t>
            </w:r>
            <w:r w:rsidRPr="00224DEB">
              <w:rPr>
                <w:rFonts w:eastAsia="Times New Roman" w:cstheme="minorHAnsi"/>
                <w:snapToGrid w:val="0"/>
                <w:lang w:eastAsia="es-ES"/>
              </w:rPr>
              <w:t>Referenciada en CARHUS.</w:t>
            </w:r>
            <w:r w:rsidRPr="00224DEB">
              <w:rPr>
                <w:rFonts w:eastAsia="Times New Roman" w:cstheme="minorHAnsi"/>
                <w:bCs/>
                <w:snapToGrid w:val="0"/>
                <w:sz w:val="20"/>
                <w:szCs w:val="20"/>
                <w:lang w:eastAsia="es-ES"/>
              </w:rPr>
              <w:t xml:space="preserve"> </w:t>
            </w:r>
            <w:r w:rsidRPr="00224DEB">
              <w:rPr>
                <w:rFonts w:eastAsia="Times New Roman" w:cstheme="minorHAnsi"/>
                <w:bCs/>
                <w:snapToGrid w:val="0"/>
                <w:lang w:eastAsia="es-ES"/>
              </w:rPr>
              <w:t>Índice de Difusión ICDS</w:t>
            </w:r>
            <w:r w:rsidRPr="00224DEB">
              <w:rPr>
                <w:rFonts w:eastAsia="Times New Roman" w:cstheme="minorHAnsi"/>
                <w:snapToGrid w:val="0"/>
                <w:lang w:eastAsia="es-ES"/>
              </w:rPr>
              <w:t>: 3,9, CIRC: Grupo B.</w:t>
            </w:r>
            <w:r w:rsidRPr="00224DEB">
              <w:rPr>
                <w:rFonts w:eastAsia="Times New Roman" w:cstheme="minorHAnsi"/>
                <w:snapToGrid w:val="0"/>
                <w:spacing w:val="-3"/>
                <w:lang w:val="es-ES_tradnl" w:eastAsia="es-ES"/>
              </w:rPr>
              <w:t xml:space="preserve"> </w:t>
            </w:r>
          </w:p>
          <w:p w:rsidR="001D7F79" w:rsidRPr="00224DEB" w:rsidRDefault="00AD19C2" w:rsidP="00AD19C2">
            <w:pPr>
              <w:widowControl w:val="0"/>
              <w:numPr>
                <w:ilvl w:val="0"/>
                <w:numId w:val="1"/>
              </w:numPr>
              <w:tabs>
                <w:tab w:val="left" w:pos="-720"/>
                <w:tab w:val="left" w:pos="0"/>
              </w:tabs>
              <w:suppressAutoHyphens/>
              <w:jc w:val="both"/>
              <w:rPr>
                <w:rFonts w:eastAsia="Times New Roman" w:cstheme="minorHAnsi"/>
                <w:snapToGrid w:val="0"/>
                <w:spacing w:val="-3"/>
                <w:szCs w:val="20"/>
                <w:lang w:val="es-ES_tradnl" w:eastAsia="es-ES"/>
              </w:rPr>
            </w:pPr>
            <w:r w:rsidRPr="00224DEB">
              <w:rPr>
                <w:rFonts w:eastAsia="Times New Roman" w:cstheme="minorHAnsi"/>
                <w:snapToGrid w:val="0"/>
                <w:spacing w:val="-3"/>
                <w:szCs w:val="20"/>
                <w:lang w:val="en-GB" w:eastAsia="es-ES"/>
              </w:rPr>
              <w:lastRenderedPageBreak/>
              <w:t>"</w:t>
            </w:r>
            <w:r w:rsidRPr="00224DEB">
              <w:rPr>
                <w:rFonts w:eastAsia="Times New Roman" w:cstheme="minorHAnsi"/>
                <w:iCs/>
                <w:snapToGrid w:val="0"/>
                <w:spacing w:val="-3"/>
                <w:szCs w:val="20"/>
                <w:lang w:val="en-GB" w:eastAsia="es-ES"/>
              </w:rPr>
              <w:t xml:space="preserve">The Duration of Civil Cases. </w:t>
            </w:r>
            <w:r w:rsidRPr="00224DEB">
              <w:rPr>
                <w:rFonts w:eastAsia="Times New Roman" w:cstheme="minorHAnsi"/>
                <w:iCs/>
                <w:snapToGrid w:val="0"/>
                <w:spacing w:val="-3"/>
                <w:szCs w:val="20"/>
                <w:lang w:val="es-ES_tradnl" w:eastAsia="es-ES"/>
              </w:rPr>
              <w:t xml:space="preserve">A </w:t>
            </w:r>
            <w:proofErr w:type="spellStart"/>
            <w:r w:rsidRPr="00224DEB">
              <w:rPr>
                <w:rFonts w:eastAsia="Times New Roman" w:cstheme="minorHAnsi"/>
                <w:iCs/>
                <w:snapToGrid w:val="0"/>
                <w:spacing w:val="-3"/>
                <w:szCs w:val="20"/>
                <w:lang w:val="es-ES_tradnl" w:eastAsia="es-ES"/>
              </w:rPr>
              <w:t>Survival</w:t>
            </w:r>
            <w:proofErr w:type="spellEnd"/>
            <w:r w:rsidRPr="00224DEB">
              <w:rPr>
                <w:rFonts w:eastAsia="Times New Roman" w:cstheme="minorHAnsi"/>
                <w:iCs/>
                <w:snapToGrid w:val="0"/>
                <w:spacing w:val="-3"/>
                <w:szCs w:val="20"/>
                <w:lang w:val="es-ES_tradnl" w:eastAsia="es-ES"/>
              </w:rPr>
              <w:t xml:space="preserve"> </w:t>
            </w:r>
            <w:proofErr w:type="spellStart"/>
            <w:r w:rsidRPr="00224DEB">
              <w:rPr>
                <w:rFonts w:eastAsia="Times New Roman" w:cstheme="minorHAnsi"/>
                <w:iCs/>
                <w:snapToGrid w:val="0"/>
                <w:spacing w:val="-3"/>
                <w:szCs w:val="20"/>
                <w:lang w:val="es-ES_tradnl" w:eastAsia="es-ES"/>
              </w:rPr>
              <w:t>Analysis</w:t>
            </w:r>
            <w:proofErr w:type="spellEnd"/>
            <w:r w:rsidR="00B87D7F">
              <w:rPr>
                <w:rFonts w:eastAsia="Times New Roman" w:cstheme="minorHAnsi"/>
                <w:snapToGrid w:val="0"/>
                <w:spacing w:val="-3"/>
                <w:szCs w:val="20"/>
                <w:lang w:val="es-ES_tradnl" w:eastAsia="es-ES"/>
              </w:rPr>
              <w:t>".</w:t>
            </w:r>
            <w:r w:rsidRPr="00224DEB">
              <w:rPr>
                <w:rFonts w:eastAsia="Times New Roman" w:cstheme="minorHAnsi"/>
                <w:snapToGrid w:val="0"/>
                <w:spacing w:val="-3"/>
                <w:szCs w:val="20"/>
                <w:lang w:val="es-ES_tradnl" w:eastAsia="es-ES"/>
              </w:rPr>
              <w:t xml:space="preserve"> Revista </w:t>
            </w:r>
            <w:r w:rsidRPr="00224DEB">
              <w:rPr>
                <w:rFonts w:eastAsia="Times New Roman" w:cstheme="minorHAnsi"/>
                <w:snapToGrid w:val="0"/>
                <w:spacing w:val="-3"/>
                <w:szCs w:val="20"/>
                <w:u w:val="single"/>
                <w:lang w:val="es-ES_tradnl" w:eastAsia="es-ES"/>
              </w:rPr>
              <w:t>Perspectivas</w:t>
            </w:r>
            <w:r w:rsidRPr="00224DEB">
              <w:rPr>
                <w:rFonts w:eastAsia="Times New Roman" w:cstheme="minorHAnsi"/>
                <w:snapToGrid w:val="0"/>
                <w:spacing w:val="-3"/>
                <w:szCs w:val="20"/>
                <w:lang w:val="es-ES_tradnl" w:eastAsia="es-ES"/>
              </w:rPr>
              <w:t xml:space="preserve">. Revista de Análisis de Economía y Comercio Exterior. Núm. 1. pp. 47-59. 2005. (Con J. L. Peñaloza). México. </w:t>
            </w:r>
            <w:r w:rsidR="00B21999">
              <w:rPr>
                <w:rFonts w:eastAsia="Times New Roman" w:cstheme="minorHAnsi"/>
                <w:snapToGrid w:val="0"/>
                <w:spacing w:val="-3"/>
                <w:szCs w:val="20"/>
                <w:lang w:val="es-ES_tradnl" w:eastAsia="es-ES"/>
              </w:rPr>
              <w:t>También d</w:t>
            </w:r>
            <w:r w:rsidRPr="00224DEB">
              <w:rPr>
                <w:rFonts w:eastAsia="Times New Roman" w:cstheme="minorHAnsi"/>
                <w:snapToGrid w:val="0"/>
                <w:spacing w:val="-3"/>
                <w:szCs w:val="20"/>
                <w:lang w:val="es-ES_tradnl" w:eastAsia="es-ES"/>
              </w:rPr>
              <w:t xml:space="preserve">isponible en: </w:t>
            </w:r>
            <w:hyperlink r:id="rId9" w:history="1">
              <w:r w:rsidRPr="00224DEB">
                <w:rPr>
                  <w:rFonts w:eastAsia="Times New Roman" w:cstheme="minorHAnsi"/>
                  <w:snapToGrid w:val="0"/>
                  <w:spacing w:val="-3"/>
                  <w:szCs w:val="20"/>
                  <w:lang w:val="es-ES_tradnl" w:eastAsia="es-ES"/>
                </w:rPr>
                <w:t>http://eprints.ucm.es/42178/</w:t>
              </w:r>
            </w:hyperlink>
            <w:r w:rsidR="00B21999">
              <w:rPr>
                <w:rFonts w:eastAsia="Times New Roman" w:cstheme="minorHAnsi"/>
                <w:snapToGrid w:val="0"/>
                <w:spacing w:val="-3"/>
                <w:szCs w:val="20"/>
                <w:lang w:val="es-ES_tradnl" w:eastAsia="es-ES"/>
              </w:rPr>
              <w:t xml:space="preserve"> .</w:t>
            </w:r>
          </w:p>
          <w:p w:rsidR="00AD19C2" w:rsidRPr="00224DEB" w:rsidRDefault="00AD19C2" w:rsidP="00AD19C2">
            <w:pPr>
              <w:widowControl w:val="0"/>
              <w:tabs>
                <w:tab w:val="left" w:pos="-720"/>
                <w:tab w:val="left" w:pos="0"/>
              </w:tabs>
              <w:suppressAutoHyphens/>
              <w:ind w:left="720"/>
              <w:jc w:val="both"/>
              <w:rPr>
                <w:rFonts w:eastAsia="Times New Roman" w:cstheme="minorHAnsi"/>
                <w:snapToGrid w:val="0"/>
                <w:spacing w:val="-3"/>
                <w:szCs w:val="20"/>
                <w:lang w:val="es-ES_tradnl" w:eastAsia="es-ES"/>
              </w:rPr>
            </w:pPr>
          </w:p>
          <w:p w:rsidR="00AD19C2" w:rsidRPr="00E81F31" w:rsidRDefault="00AD19C2" w:rsidP="00AD19C2">
            <w:pPr>
              <w:widowControl w:val="0"/>
              <w:tabs>
                <w:tab w:val="left" w:pos="-720"/>
              </w:tabs>
              <w:suppressAutoHyphens/>
              <w:jc w:val="both"/>
              <w:outlineLvl w:val="0"/>
              <w:rPr>
                <w:rFonts w:eastAsia="Times New Roman" w:cstheme="minorHAnsi"/>
                <w:snapToGrid w:val="0"/>
                <w:spacing w:val="-3"/>
                <w:szCs w:val="20"/>
                <w:u w:val="single"/>
                <w:lang w:eastAsia="es-ES"/>
              </w:rPr>
            </w:pPr>
            <w:r w:rsidRPr="00E81F31">
              <w:rPr>
                <w:rFonts w:eastAsia="Times New Roman" w:cstheme="minorHAnsi"/>
                <w:snapToGrid w:val="0"/>
                <w:spacing w:val="-3"/>
                <w:szCs w:val="20"/>
                <w:u w:val="single"/>
                <w:lang w:eastAsia="es-ES"/>
              </w:rPr>
              <w:t>Otros Artículos</w:t>
            </w:r>
            <w:r w:rsidR="00E81F31">
              <w:rPr>
                <w:rFonts w:eastAsia="Times New Roman" w:cstheme="minorHAnsi"/>
                <w:snapToGrid w:val="0"/>
                <w:spacing w:val="-3"/>
                <w:szCs w:val="20"/>
                <w:u w:val="single"/>
                <w:lang w:eastAsia="es-ES"/>
              </w:rPr>
              <w:t>:</w:t>
            </w:r>
          </w:p>
          <w:p w:rsidR="00AD19C2" w:rsidRPr="00224DEB" w:rsidRDefault="00AD19C2" w:rsidP="00AD19C2">
            <w:pPr>
              <w:widowControl w:val="0"/>
              <w:numPr>
                <w:ilvl w:val="0"/>
                <w:numId w:val="2"/>
              </w:numPr>
              <w:shd w:val="clear" w:color="auto" w:fill="FFFFFF"/>
              <w:jc w:val="both"/>
              <w:rPr>
                <w:rFonts w:eastAsia="Times New Roman" w:cstheme="minorHAnsi"/>
                <w:iCs/>
                <w:snapToGrid w:val="0"/>
                <w:lang w:val="en-GB" w:eastAsia="es-ES"/>
              </w:rPr>
            </w:pPr>
            <w:r w:rsidRPr="00224DEB">
              <w:rPr>
                <w:rFonts w:eastAsia="Times New Roman" w:cstheme="minorHAnsi"/>
                <w:iCs/>
                <w:snapToGrid w:val="0"/>
                <w:lang w:val="en-GB" w:eastAsia="es-ES"/>
              </w:rPr>
              <w:t>“</w:t>
            </w:r>
            <w:hyperlink r:id="rId10" w:history="1">
              <w:r w:rsidRPr="00224DEB">
                <w:rPr>
                  <w:rFonts w:eastAsia="Times New Roman" w:cstheme="minorHAnsi"/>
                  <w:iCs/>
                  <w:snapToGrid w:val="0"/>
                  <w:lang w:val="en-GB" w:eastAsia="es-ES"/>
                </w:rPr>
                <w:t>Business Strategies Based on Large Sets of Data and Interaction: Business Intelligence</w:t>
              </w:r>
            </w:hyperlink>
            <w:r w:rsidRPr="00224DEB">
              <w:rPr>
                <w:rFonts w:eastAsia="Times New Roman" w:cstheme="minorHAnsi"/>
                <w:iCs/>
                <w:snapToGrid w:val="0"/>
                <w:lang w:val="en-GB" w:eastAsia="es-ES"/>
              </w:rPr>
              <w:t xml:space="preserve">”. </w:t>
            </w:r>
            <w:r w:rsidRPr="00224DEB">
              <w:rPr>
                <w:rFonts w:cstheme="minorHAnsi"/>
                <w:u w:val="single"/>
                <w:shd w:val="clear" w:color="auto" w:fill="FFFFFF"/>
                <w:lang w:val="en-GB"/>
              </w:rPr>
              <w:t>European Journal of Economics and Business Studies</w:t>
            </w:r>
            <w:r w:rsidRPr="00224DEB">
              <w:rPr>
                <w:rFonts w:cstheme="minorHAnsi"/>
                <w:shd w:val="clear" w:color="auto" w:fill="FFFFFF"/>
                <w:lang w:val="en-GB"/>
              </w:rPr>
              <w:t>, Vol. 9, n. 1, pp. 156-167, June 2017.</w:t>
            </w:r>
            <w:r w:rsidRPr="00224DEB">
              <w:rPr>
                <w:rFonts w:eastAsia="Times New Roman" w:cstheme="minorHAnsi"/>
                <w:iCs/>
                <w:snapToGrid w:val="0"/>
                <w:spacing w:val="-3"/>
                <w:szCs w:val="20"/>
                <w:lang w:val="en-GB" w:eastAsia="es-ES"/>
              </w:rPr>
              <w:t xml:space="preserve"> (Con J. L. </w:t>
            </w:r>
            <w:proofErr w:type="spellStart"/>
            <w:r w:rsidRPr="00224DEB">
              <w:rPr>
                <w:rFonts w:eastAsia="Times New Roman" w:cstheme="minorHAnsi"/>
                <w:iCs/>
                <w:snapToGrid w:val="0"/>
                <w:spacing w:val="-3"/>
                <w:szCs w:val="20"/>
                <w:lang w:val="en-GB" w:eastAsia="es-ES"/>
              </w:rPr>
              <w:t>Peñaloza</w:t>
            </w:r>
            <w:proofErr w:type="spellEnd"/>
            <w:r w:rsidRPr="00224DEB">
              <w:rPr>
                <w:rFonts w:eastAsia="Times New Roman" w:cstheme="minorHAnsi"/>
                <w:iCs/>
                <w:snapToGrid w:val="0"/>
                <w:spacing w:val="-3"/>
                <w:szCs w:val="20"/>
                <w:lang w:val="en-GB" w:eastAsia="es-ES"/>
              </w:rPr>
              <w:t xml:space="preserve">). </w:t>
            </w:r>
            <w:r w:rsidRPr="00224DEB">
              <w:rPr>
                <w:rFonts w:cstheme="minorHAnsi"/>
                <w:shd w:val="clear" w:color="auto" w:fill="FFFFFF"/>
                <w:lang w:val="en-GB"/>
              </w:rPr>
              <w:t>ISSN 2411-9571.</w:t>
            </w:r>
          </w:p>
          <w:p w:rsidR="00AD19C2" w:rsidRPr="00224DEB" w:rsidRDefault="00AD19C2" w:rsidP="00AD19C2">
            <w:pPr>
              <w:widowControl w:val="0"/>
              <w:numPr>
                <w:ilvl w:val="0"/>
                <w:numId w:val="2"/>
              </w:numPr>
              <w:shd w:val="clear" w:color="auto" w:fill="FFFFFF"/>
              <w:jc w:val="both"/>
              <w:rPr>
                <w:rFonts w:eastAsia="Times New Roman" w:cstheme="minorHAnsi"/>
                <w:iCs/>
                <w:snapToGrid w:val="0"/>
                <w:lang w:val="en-GB" w:eastAsia="es-ES"/>
              </w:rPr>
            </w:pPr>
            <w:r w:rsidRPr="00224DEB">
              <w:rPr>
                <w:rFonts w:eastAsia="Times New Roman" w:cstheme="minorHAnsi"/>
                <w:iCs/>
                <w:snapToGrid w:val="0"/>
                <w:lang w:val="en-GB" w:eastAsia="es-ES"/>
              </w:rPr>
              <w:t>“</w:t>
            </w:r>
            <w:hyperlink r:id="rId11" w:history="1">
              <w:r w:rsidRPr="00224DEB">
                <w:rPr>
                  <w:rFonts w:eastAsia="Times New Roman" w:cstheme="minorHAnsi"/>
                  <w:iCs/>
                  <w:snapToGrid w:val="0"/>
                  <w:lang w:val="en-GB" w:eastAsia="es-ES"/>
                </w:rPr>
                <w:t>BIG-DATA and the Challenges for Statistical Inference and Economics Teaching and Learning</w:t>
              </w:r>
            </w:hyperlink>
            <w:r w:rsidRPr="00224DEB">
              <w:rPr>
                <w:rFonts w:eastAsia="Times New Roman" w:cstheme="minorHAnsi"/>
                <w:iCs/>
                <w:snapToGrid w:val="0"/>
                <w:lang w:val="en-GB" w:eastAsia="es-ES"/>
              </w:rPr>
              <w:t xml:space="preserve">. </w:t>
            </w:r>
            <w:r w:rsidRPr="00224DEB">
              <w:rPr>
                <w:rFonts w:eastAsia="Times New Roman" w:cstheme="minorHAnsi"/>
                <w:iCs/>
                <w:snapToGrid w:val="0"/>
                <w:u w:val="single"/>
                <w:lang w:val="en-GB" w:eastAsia="es-ES"/>
              </w:rPr>
              <w:t>Multidisciplinary Journal for Education, Social and Technological Sciences</w:t>
            </w:r>
            <w:r w:rsidRPr="00224DEB">
              <w:rPr>
                <w:rFonts w:eastAsia="Times New Roman" w:cstheme="minorHAnsi"/>
                <w:iCs/>
                <w:snapToGrid w:val="0"/>
                <w:lang w:val="en-GB" w:eastAsia="es-ES"/>
              </w:rPr>
              <w:t xml:space="preserve">”, Vol.4, n. 1, pp. 64-87. 2017. (Con J. L. </w:t>
            </w:r>
            <w:proofErr w:type="spellStart"/>
            <w:r w:rsidRPr="00224DEB">
              <w:rPr>
                <w:rFonts w:eastAsia="Times New Roman" w:cstheme="minorHAnsi"/>
                <w:iCs/>
                <w:snapToGrid w:val="0"/>
                <w:lang w:val="en-GB" w:eastAsia="es-ES"/>
              </w:rPr>
              <w:t>Peñaloza</w:t>
            </w:r>
            <w:proofErr w:type="spellEnd"/>
            <w:r w:rsidRPr="00224DEB">
              <w:rPr>
                <w:rFonts w:eastAsia="Times New Roman" w:cstheme="minorHAnsi"/>
                <w:iCs/>
                <w:snapToGrid w:val="0"/>
                <w:lang w:val="en-GB" w:eastAsia="es-ES"/>
              </w:rPr>
              <w:t xml:space="preserve"> F.).</w:t>
            </w:r>
            <w:r w:rsidRPr="00224DEB">
              <w:rPr>
                <w:rFonts w:cstheme="minorHAnsi"/>
                <w:shd w:val="clear" w:color="auto" w:fill="FFFFFF"/>
                <w:lang w:val="en-GB"/>
              </w:rPr>
              <w:t xml:space="preserve"> ISSN 2341-2593.</w:t>
            </w:r>
          </w:p>
          <w:p w:rsidR="00AD19C2" w:rsidRPr="00B87D7F" w:rsidRDefault="00AD19C2" w:rsidP="00AD19C2">
            <w:pPr>
              <w:widowControl w:val="0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napToGri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napToGrid w:val="0"/>
                <w:lang w:val="en-GB" w:eastAsia="es-ES"/>
              </w:rPr>
            </w:pPr>
            <w:r w:rsidRPr="00224DEB">
              <w:rPr>
                <w:rFonts w:eastAsia="Times New Roman" w:cstheme="minorHAnsi"/>
                <w:iCs/>
                <w:snapToGrid w:val="0"/>
                <w:lang w:val="en-GB" w:eastAsia="es-ES"/>
              </w:rPr>
              <w:t xml:space="preserve"> “Construction and Evaluation of Scenarios as a Learning Strategy through Modelling-Simulation” (2015).  </w:t>
            </w:r>
            <w:r w:rsidRPr="00224DEB">
              <w:rPr>
                <w:rFonts w:eastAsia="Times New Roman" w:cstheme="minorHAnsi"/>
                <w:iCs/>
                <w:snapToGrid w:val="0"/>
                <w:u w:val="single"/>
                <w:lang w:val="en-GB" w:eastAsia="es-ES"/>
              </w:rPr>
              <w:t>Multidisciplinary Journal for Education, Social, and Technological Sciences</w:t>
            </w:r>
            <w:r w:rsidRPr="00224DEB">
              <w:rPr>
                <w:rFonts w:eastAsia="Times New Roman" w:cstheme="minorHAnsi"/>
                <w:iCs/>
                <w:snapToGrid w:val="0"/>
                <w:lang w:val="en-GB" w:eastAsia="es-ES"/>
              </w:rPr>
              <w:t xml:space="preserve">. 2015-2, pp. 40 – 62. (Con J. L. </w:t>
            </w:r>
            <w:proofErr w:type="spellStart"/>
            <w:r w:rsidRPr="00224DEB">
              <w:rPr>
                <w:rFonts w:eastAsia="Times New Roman" w:cstheme="minorHAnsi"/>
                <w:iCs/>
                <w:snapToGrid w:val="0"/>
                <w:lang w:val="en-GB" w:eastAsia="es-ES"/>
              </w:rPr>
              <w:t>Peñaloza</w:t>
            </w:r>
            <w:proofErr w:type="spellEnd"/>
            <w:r w:rsidRPr="00224DEB">
              <w:rPr>
                <w:rFonts w:eastAsia="Times New Roman" w:cstheme="minorHAnsi"/>
                <w:iCs/>
                <w:snapToGrid w:val="0"/>
                <w:lang w:val="en-GB" w:eastAsia="es-ES"/>
              </w:rPr>
              <w:t xml:space="preserve"> F.). ISSN 2341-2593 </w:t>
            </w:r>
            <w:r w:rsidR="00B87D7F">
              <w:rPr>
                <w:rFonts w:eastAsia="Times New Roman" w:cstheme="minorHAnsi"/>
                <w:iCs/>
                <w:snapToGrid w:val="0"/>
                <w:lang w:val="en-GB" w:eastAsia="es-ES"/>
              </w:rPr>
              <w:t>.</w:t>
            </w:r>
          </w:p>
          <w:p w:rsidR="00B87D7F" w:rsidRPr="00AD19C2" w:rsidRDefault="00B87D7F" w:rsidP="00B87D7F">
            <w:pPr>
              <w:widowControl w:val="0"/>
              <w:tabs>
                <w:tab w:val="left" w:pos="-720"/>
              </w:tabs>
              <w:suppressAutoHyphens/>
              <w:snapToGrid w:val="0"/>
              <w:ind w:left="720"/>
              <w:jc w:val="both"/>
              <w:outlineLvl w:val="0"/>
              <w:rPr>
                <w:rFonts w:ascii="Times New Roman" w:eastAsia="Times New Roman" w:hAnsi="Times New Roman" w:cs="Times New Roman"/>
                <w:iCs/>
                <w:snapToGrid w:val="0"/>
                <w:lang w:val="en-GB" w:eastAsia="es-ES"/>
              </w:rPr>
            </w:pPr>
          </w:p>
        </w:tc>
      </w:tr>
      <w:tr w:rsidR="001D7F79" w:rsidTr="001D7F79">
        <w:tc>
          <w:tcPr>
            <w:tcW w:w="1560" w:type="dxa"/>
          </w:tcPr>
          <w:p w:rsidR="001D7F79" w:rsidRDefault="001D7F79" w:rsidP="00C875F1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Experiencia Profesional</w:t>
            </w:r>
          </w:p>
          <w:p w:rsidR="001D7F79" w:rsidRDefault="001D7F79" w:rsidP="00C875F1">
            <w:pPr>
              <w:rPr>
                <w:u w:val="single"/>
              </w:rPr>
            </w:pPr>
          </w:p>
          <w:p w:rsidR="001D7F79" w:rsidRDefault="001D7F79" w:rsidP="00C875F1">
            <w:pPr>
              <w:rPr>
                <w:u w:val="single"/>
              </w:rPr>
            </w:pPr>
          </w:p>
          <w:p w:rsidR="001D7F79" w:rsidRDefault="001D7F79" w:rsidP="00C875F1">
            <w:pPr>
              <w:rPr>
                <w:u w:val="single"/>
              </w:rPr>
            </w:pPr>
          </w:p>
          <w:p w:rsidR="001D7F79" w:rsidRDefault="001D7F79" w:rsidP="00C875F1">
            <w:pPr>
              <w:rPr>
                <w:u w:val="single"/>
              </w:rPr>
            </w:pPr>
          </w:p>
          <w:p w:rsidR="001D7F79" w:rsidRDefault="001D7F79" w:rsidP="00C875F1">
            <w:pPr>
              <w:rPr>
                <w:u w:val="single"/>
              </w:rPr>
            </w:pPr>
          </w:p>
          <w:p w:rsidR="001D7F79" w:rsidRPr="003A369F" w:rsidRDefault="001D7F79" w:rsidP="00C875F1">
            <w:pPr>
              <w:rPr>
                <w:u w:val="single"/>
              </w:rPr>
            </w:pPr>
          </w:p>
        </w:tc>
        <w:tc>
          <w:tcPr>
            <w:tcW w:w="6934" w:type="dxa"/>
            <w:gridSpan w:val="2"/>
          </w:tcPr>
          <w:p w:rsidR="001D7F79" w:rsidRDefault="00AD19C2" w:rsidP="00AD19C2">
            <w:pPr>
              <w:pStyle w:val="Prrafodelista"/>
              <w:numPr>
                <w:ilvl w:val="0"/>
                <w:numId w:val="2"/>
              </w:numPr>
            </w:pPr>
            <w:r>
              <w:t xml:space="preserve">Contrato por el art.83 (Actualmente VIGENTE). “Estudio sobre los Tiempos Probables de Terminación de las </w:t>
            </w:r>
            <w:r w:rsidR="00B21999">
              <w:t xml:space="preserve">Ejecuciones </w:t>
            </w:r>
            <w:r>
              <w:t>Hipotecarias, aplicando Técnicas de Análisis de Supervivencia”. Realizado por CONTRATO OTRI UCM - Nº 341-2018, con el Prof. Juan Luis Peñaloza Figueroa. Dpto. de Economía Financiera y Actuarial y Estadística – UCM.</w:t>
            </w:r>
          </w:p>
          <w:p w:rsidR="001B1425" w:rsidRDefault="001B3B81" w:rsidP="00950555">
            <w:pPr>
              <w:widowControl w:val="0"/>
              <w:numPr>
                <w:ilvl w:val="0"/>
                <w:numId w:val="7"/>
              </w:numPr>
              <w:tabs>
                <w:tab w:val="clear" w:pos="360"/>
                <w:tab w:val="num" w:pos="-1560"/>
                <w:tab w:val="left" w:pos="-720"/>
                <w:tab w:val="left" w:pos="0"/>
              </w:tabs>
              <w:suppressAutoHyphens/>
              <w:ind w:left="709" w:hanging="283"/>
              <w:jc w:val="both"/>
            </w:pPr>
            <w:r w:rsidRPr="001B1425">
              <w:t>Diversos contratos de investigación y consultoría para Consejo General del Poder Judicial</w:t>
            </w:r>
            <w:r w:rsidR="001B1425" w:rsidRPr="001B1425">
              <w:t xml:space="preserve"> (varios años)</w:t>
            </w:r>
            <w:r w:rsidRPr="001B1425">
              <w:t xml:space="preserve">, </w:t>
            </w:r>
            <w:r w:rsidR="001B1425" w:rsidRPr="001B1425">
              <w:t xml:space="preserve">la Comisión Europea en Georgia y liderado por el British Council (2005), Banco Mundial (2003 y 1999-2000), Ministerio de Justicia de Tailandia y  la Stanford </w:t>
            </w:r>
            <w:proofErr w:type="spellStart"/>
            <w:r w:rsidR="001B1425" w:rsidRPr="001B1425">
              <w:t>Law</w:t>
            </w:r>
            <w:proofErr w:type="spellEnd"/>
            <w:r w:rsidR="001B1425" w:rsidRPr="001B1425">
              <w:t xml:space="preserve"> </w:t>
            </w:r>
            <w:proofErr w:type="spellStart"/>
            <w:r w:rsidR="001B1425" w:rsidRPr="001B1425">
              <w:t>School</w:t>
            </w:r>
            <w:proofErr w:type="spellEnd"/>
            <w:r w:rsidR="001B1425" w:rsidRPr="001B1425">
              <w:t xml:space="preserve"> (2002), Demoscopia (</w:t>
            </w:r>
            <w:r w:rsidR="001B1425" w:rsidRPr="00950555">
              <w:t xml:space="preserve">2000), </w:t>
            </w:r>
            <w:proofErr w:type="spellStart"/>
            <w:r w:rsidR="001B1425" w:rsidRPr="00950555">
              <w:t>Cendoj</w:t>
            </w:r>
            <w:proofErr w:type="spellEnd"/>
            <w:r w:rsidR="001B1425" w:rsidRPr="00950555">
              <w:t xml:space="preserve"> (2001), PNUD (Programa de Naciones Unidas para el Desarrollo</w:t>
            </w:r>
            <w:r w:rsidR="00950555" w:rsidRPr="00950555">
              <w:t xml:space="preserve">), </w:t>
            </w:r>
            <w:r w:rsidR="001B1425" w:rsidRPr="00950555">
              <w:t xml:space="preserve">Consejería de Justicia del Gobierno Vasco. </w:t>
            </w:r>
            <w:r w:rsidR="00950555" w:rsidRPr="00950555">
              <w:t>(</w:t>
            </w:r>
            <w:r w:rsidR="001B1425" w:rsidRPr="00950555">
              <w:t>1997-1999</w:t>
            </w:r>
            <w:r w:rsidR="00950555" w:rsidRPr="00950555">
              <w:t>)</w:t>
            </w:r>
            <w:r w:rsidR="001B1425" w:rsidRPr="00950555">
              <w:t>.</w:t>
            </w:r>
          </w:p>
          <w:p w:rsidR="00AD19C2" w:rsidRDefault="00AD19C2" w:rsidP="00AD19C2">
            <w:pPr>
              <w:pStyle w:val="Prrafodelista"/>
            </w:pPr>
          </w:p>
        </w:tc>
      </w:tr>
    </w:tbl>
    <w:p w:rsidR="00EF2C9D" w:rsidRDefault="00EF2C9D"/>
    <w:sectPr w:rsidR="00EF2C9D" w:rsidSect="001D7F7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664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B17" w:rsidRDefault="00302B17" w:rsidP="001D7F79">
      <w:pPr>
        <w:spacing w:after="0" w:line="240" w:lineRule="auto"/>
      </w:pPr>
      <w:r>
        <w:separator/>
      </w:r>
    </w:p>
  </w:endnote>
  <w:endnote w:type="continuationSeparator" w:id="0">
    <w:p w:rsidR="00302B17" w:rsidRDefault="00302B17" w:rsidP="001D7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DFA" w:rsidRDefault="00111DF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DFA" w:rsidRDefault="00111DF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DFA" w:rsidRDefault="00111D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B17" w:rsidRDefault="00302B17" w:rsidP="001D7F79">
      <w:pPr>
        <w:spacing w:after="0" w:line="240" w:lineRule="auto"/>
      </w:pPr>
      <w:r>
        <w:separator/>
      </w:r>
    </w:p>
  </w:footnote>
  <w:footnote w:type="continuationSeparator" w:id="0">
    <w:p w:rsidR="00302B17" w:rsidRDefault="00302B17" w:rsidP="001D7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DFA" w:rsidRDefault="00111DF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F79" w:rsidRDefault="001D7F79" w:rsidP="001D7F79">
    <w:pPr>
      <w:pStyle w:val="Encabezado"/>
      <w:ind w:left="-142"/>
    </w:pPr>
    <w:r w:rsidRPr="001D7F79">
      <w:rPr>
        <w:noProof/>
        <w:lang w:eastAsia="es-ES"/>
      </w:rPr>
      <w:drawing>
        <wp:inline distT="0" distB="0" distL="0" distR="0">
          <wp:extent cx="2146053" cy="552450"/>
          <wp:effectExtent l="0" t="0" r="6985" b="0"/>
          <wp:docPr id="6" name="Imagen 6" descr="C:\Users\lzuloaga\AppData\Local\Temp\Rar$DIa0.853\Marca UCM Alternativa logo 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zuloaga\AppData\Local\Temp\Rar$DIa0.853\Marca UCM Alternativa logo neg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6491" cy="565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7F79" w:rsidRDefault="001D7F7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DFA" w:rsidRDefault="00111DF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2F59"/>
    <w:multiLevelType w:val="hybridMultilevel"/>
    <w:tmpl w:val="25F6AE22"/>
    <w:lvl w:ilvl="0" w:tplc="7D3E1872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45" w:hanging="360"/>
      </w:pPr>
    </w:lvl>
    <w:lvl w:ilvl="2" w:tplc="0C0A001B" w:tentative="1">
      <w:start w:val="1"/>
      <w:numFmt w:val="lowerRoman"/>
      <w:lvlText w:val="%3."/>
      <w:lvlJc w:val="right"/>
      <w:pPr>
        <w:ind w:left="2565" w:hanging="180"/>
      </w:pPr>
    </w:lvl>
    <w:lvl w:ilvl="3" w:tplc="0C0A000F" w:tentative="1">
      <w:start w:val="1"/>
      <w:numFmt w:val="decimal"/>
      <w:lvlText w:val="%4."/>
      <w:lvlJc w:val="left"/>
      <w:pPr>
        <w:ind w:left="3285" w:hanging="360"/>
      </w:pPr>
    </w:lvl>
    <w:lvl w:ilvl="4" w:tplc="0C0A0019" w:tentative="1">
      <w:start w:val="1"/>
      <w:numFmt w:val="lowerLetter"/>
      <w:lvlText w:val="%5."/>
      <w:lvlJc w:val="left"/>
      <w:pPr>
        <w:ind w:left="4005" w:hanging="360"/>
      </w:pPr>
    </w:lvl>
    <w:lvl w:ilvl="5" w:tplc="0C0A001B" w:tentative="1">
      <w:start w:val="1"/>
      <w:numFmt w:val="lowerRoman"/>
      <w:lvlText w:val="%6."/>
      <w:lvlJc w:val="right"/>
      <w:pPr>
        <w:ind w:left="4725" w:hanging="180"/>
      </w:pPr>
    </w:lvl>
    <w:lvl w:ilvl="6" w:tplc="0C0A000F" w:tentative="1">
      <w:start w:val="1"/>
      <w:numFmt w:val="decimal"/>
      <w:lvlText w:val="%7."/>
      <w:lvlJc w:val="left"/>
      <w:pPr>
        <w:ind w:left="5445" w:hanging="360"/>
      </w:pPr>
    </w:lvl>
    <w:lvl w:ilvl="7" w:tplc="0C0A0019" w:tentative="1">
      <w:start w:val="1"/>
      <w:numFmt w:val="lowerLetter"/>
      <w:lvlText w:val="%8."/>
      <w:lvlJc w:val="left"/>
      <w:pPr>
        <w:ind w:left="6165" w:hanging="360"/>
      </w:pPr>
    </w:lvl>
    <w:lvl w:ilvl="8" w:tplc="0C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3DD394D"/>
    <w:multiLevelType w:val="hybridMultilevel"/>
    <w:tmpl w:val="F3B88A42"/>
    <w:lvl w:ilvl="0" w:tplc="0C0A000F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437466"/>
    <w:multiLevelType w:val="hybridMultilevel"/>
    <w:tmpl w:val="843EE846"/>
    <w:lvl w:ilvl="0" w:tplc="EC32EB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F52CB6"/>
    <w:multiLevelType w:val="hybridMultilevel"/>
    <w:tmpl w:val="1374A63A"/>
    <w:lvl w:ilvl="0" w:tplc="304C5BC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7E64C0"/>
    <w:multiLevelType w:val="hybridMultilevel"/>
    <w:tmpl w:val="25C45446"/>
    <w:lvl w:ilvl="0" w:tplc="EC32EB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0D150F"/>
    <w:multiLevelType w:val="hybridMultilevel"/>
    <w:tmpl w:val="411880BE"/>
    <w:lvl w:ilvl="0" w:tplc="304C5BC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B119B"/>
    <w:multiLevelType w:val="hybridMultilevel"/>
    <w:tmpl w:val="82E61CD6"/>
    <w:lvl w:ilvl="0" w:tplc="EC32EB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1F0D0F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i w:val="0"/>
        <w:sz w:val="22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3555F3"/>
    <w:multiLevelType w:val="hybridMultilevel"/>
    <w:tmpl w:val="B6266C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194CC8F0">
      <w:start w:val="2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1268E"/>
    <w:multiLevelType w:val="hybridMultilevel"/>
    <w:tmpl w:val="A64422AE"/>
    <w:lvl w:ilvl="0" w:tplc="0C0A000F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0C41C0"/>
    <w:multiLevelType w:val="hybridMultilevel"/>
    <w:tmpl w:val="CC22D324"/>
    <w:lvl w:ilvl="0" w:tplc="304C5BC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15065D"/>
    <w:multiLevelType w:val="hybridMultilevel"/>
    <w:tmpl w:val="3E3608B6"/>
    <w:lvl w:ilvl="0" w:tplc="6BDEB70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4213EA"/>
    <w:multiLevelType w:val="hybridMultilevel"/>
    <w:tmpl w:val="A854134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786BD7"/>
    <w:multiLevelType w:val="hybridMultilevel"/>
    <w:tmpl w:val="6E88C018"/>
    <w:lvl w:ilvl="0" w:tplc="0C0A000F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8471DA"/>
    <w:multiLevelType w:val="hybridMultilevel"/>
    <w:tmpl w:val="A9F24F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C736A"/>
    <w:multiLevelType w:val="hybridMultilevel"/>
    <w:tmpl w:val="32A2B7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3"/>
  </w:num>
  <w:num w:numId="5">
    <w:abstractNumId w:val="14"/>
  </w:num>
  <w:num w:numId="6">
    <w:abstractNumId w:val="9"/>
  </w:num>
  <w:num w:numId="7">
    <w:abstractNumId w:val="2"/>
  </w:num>
  <w:num w:numId="8">
    <w:abstractNumId w:val="7"/>
  </w:num>
  <w:num w:numId="9">
    <w:abstractNumId w:val="13"/>
  </w:num>
  <w:num w:numId="10">
    <w:abstractNumId w:val="5"/>
  </w:num>
  <w:num w:numId="11">
    <w:abstractNumId w:val="10"/>
  </w:num>
  <w:num w:numId="12">
    <w:abstractNumId w:val="0"/>
  </w:num>
  <w:num w:numId="13">
    <w:abstractNumId w:val="12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F9"/>
    <w:rsid w:val="00034A9D"/>
    <w:rsid w:val="000C1074"/>
    <w:rsid w:val="00111DFA"/>
    <w:rsid w:val="001139AD"/>
    <w:rsid w:val="0011572B"/>
    <w:rsid w:val="0012179E"/>
    <w:rsid w:val="00126A29"/>
    <w:rsid w:val="00191B18"/>
    <w:rsid w:val="001B1425"/>
    <w:rsid w:val="001B272D"/>
    <w:rsid w:val="001B3B81"/>
    <w:rsid w:val="001D5804"/>
    <w:rsid w:val="001D7F79"/>
    <w:rsid w:val="001E2B14"/>
    <w:rsid w:val="0022199C"/>
    <w:rsid w:val="00224DEB"/>
    <w:rsid w:val="00232147"/>
    <w:rsid w:val="0026322A"/>
    <w:rsid w:val="002726C7"/>
    <w:rsid w:val="002E0289"/>
    <w:rsid w:val="00302B17"/>
    <w:rsid w:val="003A369F"/>
    <w:rsid w:val="00441372"/>
    <w:rsid w:val="004D76B6"/>
    <w:rsid w:val="00506DA3"/>
    <w:rsid w:val="0055671E"/>
    <w:rsid w:val="005644DA"/>
    <w:rsid w:val="005B1D97"/>
    <w:rsid w:val="005B38F9"/>
    <w:rsid w:val="005E69D5"/>
    <w:rsid w:val="005F1DA7"/>
    <w:rsid w:val="00646746"/>
    <w:rsid w:val="006A0346"/>
    <w:rsid w:val="006A09AA"/>
    <w:rsid w:val="006E5F82"/>
    <w:rsid w:val="00706DDA"/>
    <w:rsid w:val="007579F8"/>
    <w:rsid w:val="00760AF8"/>
    <w:rsid w:val="00760D07"/>
    <w:rsid w:val="00780D55"/>
    <w:rsid w:val="007C28DA"/>
    <w:rsid w:val="007E4F71"/>
    <w:rsid w:val="007F6052"/>
    <w:rsid w:val="00812F47"/>
    <w:rsid w:val="00863858"/>
    <w:rsid w:val="00950555"/>
    <w:rsid w:val="00974CD4"/>
    <w:rsid w:val="00990AA2"/>
    <w:rsid w:val="009F718E"/>
    <w:rsid w:val="00AA6974"/>
    <w:rsid w:val="00AD19C2"/>
    <w:rsid w:val="00B21999"/>
    <w:rsid w:val="00B32F6A"/>
    <w:rsid w:val="00B61FE4"/>
    <w:rsid w:val="00B66D18"/>
    <w:rsid w:val="00B87D7F"/>
    <w:rsid w:val="00BA151C"/>
    <w:rsid w:val="00BE4A79"/>
    <w:rsid w:val="00C15204"/>
    <w:rsid w:val="00C74B3F"/>
    <w:rsid w:val="00CC3283"/>
    <w:rsid w:val="00CF08BD"/>
    <w:rsid w:val="00D45C86"/>
    <w:rsid w:val="00E12336"/>
    <w:rsid w:val="00E81F31"/>
    <w:rsid w:val="00E822EB"/>
    <w:rsid w:val="00EC20FC"/>
    <w:rsid w:val="00ED4A49"/>
    <w:rsid w:val="00EF2C9D"/>
    <w:rsid w:val="00F12F70"/>
    <w:rsid w:val="00F249AD"/>
    <w:rsid w:val="00F3590E"/>
    <w:rsid w:val="00F36336"/>
    <w:rsid w:val="00F46039"/>
    <w:rsid w:val="00F77EB7"/>
    <w:rsid w:val="00FA3E42"/>
    <w:rsid w:val="00FC17C5"/>
    <w:rsid w:val="00FD70F5"/>
    <w:rsid w:val="00FE57C1"/>
    <w:rsid w:val="00FE6CA1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A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B3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6385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D7F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7F79"/>
  </w:style>
  <w:style w:type="paragraph" w:styleId="Piedepgina">
    <w:name w:val="footer"/>
    <w:basedOn w:val="Normal"/>
    <w:link w:val="PiedepginaCar"/>
    <w:uiPriority w:val="99"/>
    <w:unhideWhenUsed/>
    <w:rsid w:val="001D7F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7F79"/>
  </w:style>
  <w:style w:type="paragraph" w:styleId="Textodeglobo">
    <w:name w:val="Balloon Text"/>
    <w:basedOn w:val="Normal"/>
    <w:link w:val="TextodegloboCar"/>
    <w:uiPriority w:val="99"/>
    <w:semiHidden/>
    <w:unhideWhenUsed/>
    <w:rsid w:val="00974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C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A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B3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6385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D7F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7F79"/>
  </w:style>
  <w:style w:type="paragraph" w:styleId="Piedepgina">
    <w:name w:val="footer"/>
    <w:basedOn w:val="Normal"/>
    <w:link w:val="PiedepginaCar"/>
    <w:uiPriority w:val="99"/>
    <w:unhideWhenUsed/>
    <w:rsid w:val="001D7F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7F79"/>
  </w:style>
  <w:style w:type="paragraph" w:styleId="Textodeglobo">
    <w:name w:val="Balloon Text"/>
    <w:basedOn w:val="Normal"/>
    <w:link w:val="TextodegloboCar"/>
    <w:uiPriority w:val="99"/>
    <w:semiHidden/>
    <w:unhideWhenUsed/>
    <w:rsid w:val="00974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es/citations?view_op=view_citation&amp;hl=es&amp;user=wOvrcg8AAAAJ&amp;citation_for_view=wOvrcg8AAAAJ:d1gkVwhDpl0C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cholar.google.es/citations?view_op=view_citation&amp;hl=es&amp;user=wOvrcg8AAAAJ&amp;citation_for_view=wOvrcg8AAAAJ:WF5omc3nYNo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scholar.google.es/citations?view_op=view_citation&amp;hl=es&amp;user=wOvrcg8AAAAJ&amp;citation_for_view=wOvrcg8AAAAJ:5nxA0vEk-is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prints.ucm.es/42178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1161</Words>
  <Characters>6389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BORREGO CUESTA</dc:creator>
  <cp:lastModifiedBy>Usuario de Windows</cp:lastModifiedBy>
  <cp:revision>2</cp:revision>
  <dcterms:created xsi:type="dcterms:W3CDTF">2019-05-06T09:29:00Z</dcterms:created>
  <dcterms:modified xsi:type="dcterms:W3CDTF">2019-05-06T09:29:00Z</dcterms:modified>
</cp:coreProperties>
</file>